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C3BF2" w14:textId="2576D9A4" w:rsidR="00740679" w:rsidRPr="00740679" w:rsidRDefault="00740679" w:rsidP="00740679">
      <w:pPr>
        <w:rPr>
          <w:b/>
          <w:bCs/>
          <w:color w:val="C00000"/>
          <w:lang w:val="es-CO"/>
        </w:rPr>
      </w:pPr>
      <w:r w:rsidRPr="00740679">
        <w:rPr>
          <w:b/>
          <w:bCs/>
          <w:color w:val="C00000"/>
          <w:lang w:val="es-CO"/>
        </w:rPr>
        <w:t>ANEXO</w:t>
      </w:r>
      <w:r w:rsidR="00807580">
        <w:rPr>
          <w:b/>
          <w:bCs/>
          <w:color w:val="C00000"/>
          <w:lang w:val="es-CO"/>
        </w:rPr>
        <w:t xml:space="preserve"> 9</w:t>
      </w:r>
      <w:r w:rsidRPr="00740679">
        <w:rPr>
          <w:b/>
          <w:bCs/>
          <w:color w:val="C00000"/>
          <w:lang w:val="es-CO"/>
        </w:rPr>
        <w:t>: INTRODUCCIÓN A LAS HERRAMIENTAS PARA EL ANÁLISIS DE MERCADO.</w:t>
      </w:r>
    </w:p>
    <w:p w14:paraId="4BF03205" w14:textId="080F12AB" w:rsidR="0058504B" w:rsidRPr="00896D3F" w:rsidRDefault="0058504B" w:rsidP="00740679">
      <w:pPr>
        <w:rPr>
          <w:color w:val="C00000"/>
          <w:lang w:val="es-CO"/>
        </w:rPr>
      </w:pPr>
      <w:r w:rsidRPr="00896D3F">
        <w:rPr>
          <w:color w:val="C00000"/>
          <w:lang w:val="es-CO"/>
        </w:rPr>
        <w:t>TÉRMINOS CLAVE</w:t>
      </w:r>
      <w:r w:rsidRPr="00896D3F">
        <w:rPr>
          <w:rStyle w:val="Refdenotaalpie"/>
          <w:color w:val="C00000"/>
          <w:lang w:val="es-CO"/>
        </w:rPr>
        <w:footnoteReference w:id="1"/>
      </w:r>
    </w:p>
    <w:p w14:paraId="38FFD47B" w14:textId="337357C0" w:rsidR="0058504B" w:rsidRDefault="0058504B" w:rsidP="0058504B">
      <w:pPr>
        <w:jc w:val="both"/>
        <w:rPr>
          <w:lang w:val="es-CO"/>
        </w:rPr>
      </w:pPr>
      <w:r w:rsidRPr="0058504B">
        <w:rPr>
          <w:b/>
          <w:bCs/>
          <w:lang w:val="es-CO"/>
        </w:rPr>
        <w:t>Análisis de mercado:</w:t>
      </w:r>
      <w:r w:rsidRPr="0058504B">
        <w:rPr>
          <w:lang w:val="es-CO"/>
        </w:rPr>
        <w:t xml:space="preserve"> El proceso de comprender las características clave de un sistema de mercado basado en los datos recopilados durante la evaluación. La información se puede utilizar para formular predicciones sobre cómo se desarrollarán </w:t>
      </w:r>
      <w:r w:rsidRPr="0058504B">
        <w:rPr>
          <w:i/>
          <w:iCs/>
          <w:lang w:val="es-CO"/>
        </w:rPr>
        <w:t>los precios, la disponibilidad y el acceso</w:t>
      </w:r>
      <w:r w:rsidRPr="0058504B">
        <w:rPr>
          <w:lang w:val="es-CO"/>
        </w:rPr>
        <w:t xml:space="preserve"> en el futuro, y para informar las decisiones sobre si se debe intervenir o no. </w:t>
      </w:r>
    </w:p>
    <w:p w14:paraId="442343A7" w14:textId="77777777" w:rsidR="00740679" w:rsidRDefault="00740679" w:rsidP="00740679">
      <w:pPr>
        <w:jc w:val="both"/>
        <w:rPr>
          <w:lang w:val="es-CO"/>
        </w:rPr>
      </w:pPr>
      <w:r w:rsidRPr="0058504B">
        <w:rPr>
          <w:b/>
          <w:bCs/>
          <w:lang w:val="es-CO"/>
        </w:rPr>
        <w:t>Cadena de mercado:</w:t>
      </w:r>
      <w:r w:rsidRPr="0058504B">
        <w:rPr>
          <w:lang w:val="es-CO"/>
        </w:rPr>
        <w:t xml:space="preserve"> Elementos esenciales que determinan la oferta y la demanda o todos los actores que intercambian (o adquieren) un bien o servicio en un sistema de mercado, desde el consumidor hasta el productor o proveedor primario. </w:t>
      </w:r>
    </w:p>
    <w:p w14:paraId="2445741B" w14:textId="25B0F2FC" w:rsidR="0058504B" w:rsidRDefault="0058504B" w:rsidP="0058504B">
      <w:pPr>
        <w:jc w:val="both"/>
        <w:rPr>
          <w:lang w:val="es-CO"/>
        </w:rPr>
      </w:pPr>
      <w:r w:rsidRPr="0058504B">
        <w:rPr>
          <w:b/>
          <w:bCs/>
          <w:lang w:val="es-CO"/>
        </w:rPr>
        <w:t>Evaluación de mercado</w:t>
      </w:r>
      <w:r>
        <w:rPr>
          <w:b/>
          <w:bCs/>
          <w:lang w:val="es-CO"/>
        </w:rPr>
        <w:t>:</w:t>
      </w:r>
      <w:r w:rsidRPr="0058504B">
        <w:rPr>
          <w:lang w:val="es-CO"/>
        </w:rPr>
        <w:t xml:space="preserve"> En entornos humanitarios, se refiere al proceso de recopilar datos relacionados con el mercado para comprender las funciones y características clave de un sistema de mercado o el impacto que podría tener un desastre en este sistema de mercado.</w:t>
      </w:r>
    </w:p>
    <w:p w14:paraId="465BE241" w14:textId="1A917BB0" w:rsidR="00740679" w:rsidRDefault="00740679" w:rsidP="00740679">
      <w:pPr>
        <w:jc w:val="both"/>
        <w:rPr>
          <w:lang w:val="es-CO"/>
        </w:rPr>
      </w:pPr>
      <w:r w:rsidRPr="0058504B">
        <w:rPr>
          <w:b/>
          <w:bCs/>
          <w:lang w:val="es-CO"/>
        </w:rPr>
        <w:t>Mercado:</w:t>
      </w:r>
      <w:r w:rsidRPr="0058504B">
        <w:rPr>
          <w:lang w:val="es-CO"/>
        </w:rPr>
        <w:t xml:space="preserve"> Sistema de intercambio entre dos o más actores. Este intercambio puede ser de bienes, servicios o capital y producirse en un espacio físico o de forma virtual, por ejemplo, por Internet. Algunos mercados se definen por las fuerzas de la oferta y la demanda, y no por su localización geográfica, como en este ejemplo: "los cereales importados constituyen el 40% del mercado".</w:t>
      </w:r>
    </w:p>
    <w:p w14:paraId="5098F21E" w14:textId="77777777" w:rsidR="00740679" w:rsidRDefault="00740679" w:rsidP="00740679">
      <w:pPr>
        <w:jc w:val="both"/>
        <w:rPr>
          <w:lang w:val="es-CO"/>
        </w:rPr>
      </w:pPr>
      <w:r w:rsidRPr="0058504B">
        <w:rPr>
          <w:b/>
          <w:bCs/>
          <w:lang w:val="es-CO"/>
        </w:rPr>
        <w:t>Modalidad:</w:t>
      </w:r>
      <w:r w:rsidRPr="0058504B">
        <w:rPr>
          <w:lang w:val="es-CO"/>
        </w:rPr>
        <w:t xml:space="preserve"> La modalidad se refiere a la forma de asistencia (por ejemplo, transferencia en efectivo, cupones, ayuda en especie, prestación de servicios, o una combinación de varios). Esto puede incluir el apoyo directo a nivel familiar o a nivel comunitario (por ejemplo, servicios de salud, infraestructura de saneamiento básico).</w:t>
      </w:r>
    </w:p>
    <w:p w14:paraId="09A5830C" w14:textId="7E318704" w:rsidR="0058504B" w:rsidRDefault="0058504B" w:rsidP="0058504B">
      <w:pPr>
        <w:jc w:val="both"/>
        <w:rPr>
          <w:lang w:val="es-CO"/>
        </w:rPr>
      </w:pPr>
      <w:r w:rsidRPr="0058504B">
        <w:rPr>
          <w:b/>
          <w:bCs/>
          <w:lang w:val="es-CO"/>
        </w:rPr>
        <w:t>Programaci</w:t>
      </w:r>
      <w:r>
        <w:rPr>
          <w:b/>
          <w:bCs/>
          <w:lang w:val="es-CO"/>
        </w:rPr>
        <w:t>ón</w:t>
      </w:r>
      <w:r w:rsidRPr="0058504B">
        <w:rPr>
          <w:b/>
          <w:bCs/>
          <w:lang w:val="es-CO"/>
        </w:rPr>
        <w:t xml:space="preserve"> basada</w:t>
      </w:r>
      <w:r>
        <w:rPr>
          <w:b/>
          <w:bCs/>
          <w:lang w:val="es-CO"/>
        </w:rPr>
        <w:t xml:space="preserve"> en el</w:t>
      </w:r>
      <w:r w:rsidRPr="0058504B">
        <w:rPr>
          <w:b/>
          <w:bCs/>
          <w:lang w:val="es-CO"/>
        </w:rPr>
        <w:t xml:space="preserve"> mercado</w:t>
      </w:r>
      <w:r w:rsidRPr="0058504B">
        <w:rPr>
          <w:lang w:val="es-CO"/>
        </w:rPr>
        <w:t xml:space="preserve">: Proyectos que apoyan u operan a través de los mercados locales. Este término engloba todo tipo de interacción con los sistemas de mercado, desde acciones que proporcionan ayuda inmediata hasta aquellas que fortalecen y catalizan proactivamente los sistemas de mercado locales o los centros de mercado. </w:t>
      </w:r>
    </w:p>
    <w:p w14:paraId="532F4935" w14:textId="77777777" w:rsidR="00740679" w:rsidRDefault="00740679" w:rsidP="00740679">
      <w:pPr>
        <w:jc w:val="both"/>
        <w:rPr>
          <w:lang w:val="es-CO"/>
        </w:rPr>
      </w:pPr>
      <w:r w:rsidRPr="0058504B">
        <w:rPr>
          <w:b/>
          <w:bCs/>
          <w:lang w:val="es-CO"/>
        </w:rPr>
        <w:t>Programas de Transferencias Monetarias:</w:t>
      </w:r>
      <w:r w:rsidRPr="0058504B">
        <w:rPr>
          <w:lang w:val="es-CO"/>
        </w:rPr>
        <w:t xml:space="preserve"> PTM se refiere a todos los programas en los cuales las transferencias en efectivo (o cupones de bienes o servicios) se proporcionan directamente a las personas, hogares o comunidades; nunca a los gobiernos u otros actores estatales. Los PTM cubren todas las modalidades de asistencia en efectivo, incluidos los cupones. Esto excluye las remesas y las microfinanzas en las intervenciones humanitarias (sin embargo, las instituciones de microfinanzas y transferencias de dinero pueden ser utilizadas para la entrega del efectivo). El término se puede usar indistintamente con Asistencia en Efectivo y Cupones. </w:t>
      </w:r>
    </w:p>
    <w:p w14:paraId="1646B4D1" w14:textId="3B8FB8BA" w:rsidR="0058504B" w:rsidRDefault="0058504B" w:rsidP="0058504B">
      <w:pPr>
        <w:jc w:val="both"/>
        <w:rPr>
          <w:lang w:val="es-CO"/>
        </w:rPr>
      </w:pPr>
      <w:r w:rsidRPr="0058504B">
        <w:rPr>
          <w:b/>
          <w:bCs/>
          <w:lang w:val="es-CO"/>
        </w:rPr>
        <w:t>Sistema de mercado:</w:t>
      </w:r>
      <w:r w:rsidRPr="0058504B">
        <w:rPr>
          <w:lang w:val="es-CO"/>
        </w:rPr>
        <w:t xml:space="preserve"> Los actores u operadores, las relaciones entre ellos y con los servicios empresariales y de apoyo, así como el entorno favorable o las reglas y normas que rigen el funcionamiento del sistema. Los sistemas de mercado están interconectados si comparten el mismo entorno favorable y el conjunto </w:t>
      </w:r>
      <w:r w:rsidRPr="0058504B">
        <w:rPr>
          <w:lang w:val="es-CO"/>
        </w:rPr>
        <w:lastRenderedPageBreak/>
        <w:t xml:space="preserve">de reglas, normas y servicios empresariales y de apoyo; por ejemplo, cuando su actividad se desarrolla en un mismo país. </w:t>
      </w:r>
    </w:p>
    <w:p w14:paraId="56EF2617" w14:textId="77777777" w:rsidR="006B47DB" w:rsidRPr="0058504B" w:rsidRDefault="006B47DB" w:rsidP="0058504B">
      <w:pPr>
        <w:jc w:val="both"/>
        <w:rPr>
          <w:lang w:val="es-CO"/>
        </w:rPr>
      </w:pPr>
    </w:p>
    <w:p w14:paraId="729A18D8" w14:textId="600DCC34" w:rsidR="0058504B" w:rsidRPr="00896D3F" w:rsidRDefault="0058504B" w:rsidP="00896D3F">
      <w:pPr>
        <w:rPr>
          <w:color w:val="C00000"/>
          <w:lang w:val="es-CO"/>
        </w:rPr>
      </w:pPr>
      <w:r w:rsidRPr="00896D3F">
        <w:rPr>
          <w:color w:val="C00000"/>
          <w:lang w:val="es-CO"/>
        </w:rPr>
        <w:t>INTRODUCCIÓN</w:t>
      </w:r>
    </w:p>
    <w:p w14:paraId="6C2347BE" w14:textId="77777777" w:rsidR="00904A3B" w:rsidRDefault="0058504B" w:rsidP="00904A3B">
      <w:pPr>
        <w:jc w:val="both"/>
        <w:rPr>
          <w:lang w:val="es-CO"/>
        </w:rPr>
      </w:pPr>
      <w:r w:rsidRPr="0058504B">
        <w:rPr>
          <w:lang w:val="es-CO"/>
        </w:rPr>
        <w:t xml:space="preserve">La mayoría de la población mundial depende de los mercados para cubrir al menos una parte de sus necesidades básicas. Debido al rápido aumento de la urbanización, es probable que aumente el papel central que juegan los mercados en la vida de las personas. </w:t>
      </w:r>
    </w:p>
    <w:p w14:paraId="487FFF77" w14:textId="77777777" w:rsidR="00904A3B" w:rsidRDefault="0058504B" w:rsidP="00904A3B">
      <w:pPr>
        <w:jc w:val="both"/>
        <w:rPr>
          <w:lang w:val="es-CO"/>
        </w:rPr>
      </w:pPr>
      <w:bookmarkStart w:id="0" w:name="_Hlk113367309"/>
      <w:r w:rsidRPr="0058504B">
        <w:rPr>
          <w:lang w:val="es-CO"/>
        </w:rPr>
        <w:t xml:space="preserve">En el sector humanitario, la programación </w:t>
      </w:r>
      <w:r w:rsidR="00904A3B" w:rsidRPr="0058504B">
        <w:rPr>
          <w:lang w:val="es-CO"/>
        </w:rPr>
        <w:t>de acuerdo con el</w:t>
      </w:r>
      <w:r w:rsidRPr="0058504B">
        <w:rPr>
          <w:lang w:val="es-CO"/>
        </w:rPr>
        <w:t xml:space="preserve"> mercado (MBP, por sus siglas en inglés) se está convirtiendo cada vez más en una opción de rutina, en gran parte debido a la mayor aceptación de los programas de transferencias monetarias (PTM) en todos los sectores. Como resultado, las organizaciones humanitarias se han centrado progresivamente en comprender los mercados para determinar la respuesta y la modalidad más apropiadas. </w:t>
      </w:r>
    </w:p>
    <w:bookmarkEnd w:id="0"/>
    <w:p w14:paraId="2FDA4F3F" w14:textId="77777777" w:rsidR="00904A3B" w:rsidRDefault="0058504B" w:rsidP="00904A3B">
      <w:pPr>
        <w:jc w:val="both"/>
        <w:rPr>
          <w:lang w:val="es-CO"/>
        </w:rPr>
      </w:pPr>
      <w:r w:rsidRPr="0058504B">
        <w:rPr>
          <w:lang w:val="es-CO"/>
        </w:rPr>
        <w:t xml:space="preserve">Las organizaciones humanitarias reconocen tanto su papel como actores del mercado y la importancia del impacto que pueden tener en los mercados, especialmente para la población afectada por la crisis con la que están trabajando. Las respuestas humanitarias, entregadas a través de PTM o en especie, deben ser sensibles al mercado y proteger los medios de vida, los empleos locales y las empresas. Incluso pueden apoyar a los mercados, cerrando las brechas entre las intervenciones de ayuda a corto plazo y las iniciativas de desarrollo de mercado a mediano y largo plazo. </w:t>
      </w:r>
    </w:p>
    <w:p w14:paraId="751950AB" w14:textId="77777777" w:rsidR="00904A3B" w:rsidRDefault="0058504B" w:rsidP="00904A3B">
      <w:pPr>
        <w:jc w:val="both"/>
        <w:rPr>
          <w:lang w:val="es-CO"/>
        </w:rPr>
      </w:pPr>
      <w:r w:rsidRPr="0058504B">
        <w:rPr>
          <w:lang w:val="es-CO"/>
        </w:rPr>
        <w:t>Para hacerlo, las respuestas humanitarias deben ser informadas mediante una evaluación y análisis de mercado adecuados, comenzando en la etapa de diseño. Por lo tanto, el análisis de mercado debe considerarse como un elemento clave del análisis de respuesta</w:t>
      </w:r>
      <w:r w:rsidR="00904A3B">
        <w:rPr>
          <w:lang w:val="es-CO"/>
        </w:rPr>
        <w:t>.</w:t>
      </w:r>
      <w:r w:rsidRPr="0058504B">
        <w:rPr>
          <w:lang w:val="es-CO"/>
        </w:rPr>
        <w:t xml:space="preserve"> </w:t>
      </w:r>
    </w:p>
    <w:p w14:paraId="07DB4ECB" w14:textId="77777777" w:rsidR="00904A3B" w:rsidRDefault="0058504B" w:rsidP="00904A3B">
      <w:pPr>
        <w:jc w:val="both"/>
        <w:rPr>
          <w:lang w:val="es-CO"/>
        </w:rPr>
      </w:pPr>
      <w:r w:rsidRPr="0058504B">
        <w:rPr>
          <w:lang w:val="es-CO"/>
        </w:rPr>
        <w:t xml:space="preserve">El análisis de mercado admite el diseño de MBP puede incluir: </w:t>
      </w:r>
    </w:p>
    <w:p w14:paraId="26E91454" w14:textId="77777777" w:rsidR="00904A3B" w:rsidRDefault="0058504B" w:rsidP="007C5E0E">
      <w:pPr>
        <w:pStyle w:val="Sinespaciado"/>
        <w:ind w:left="720"/>
        <w:rPr>
          <w:lang w:val="es-CO"/>
        </w:rPr>
      </w:pPr>
      <w:r>
        <w:sym w:font="Symbol" w:char="F097"/>
      </w:r>
      <w:r w:rsidRPr="0058504B">
        <w:rPr>
          <w:lang w:val="es-CO"/>
        </w:rPr>
        <w:t xml:space="preserve"> Usar el mercado para implementar un programa; </w:t>
      </w:r>
    </w:p>
    <w:p w14:paraId="43AEFBE8" w14:textId="77777777" w:rsidR="00904A3B" w:rsidRDefault="0058504B" w:rsidP="007C5E0E">
      <w:pPr>
        <w:pStyle w:val="Sinespaciado"/>
        <w:ind w:left="720"/>
        <w:rPr>
          <w:lang w:val="es-CO"/>
        </w:rPr>
      </w:pPr>
      <w:r>
        <w:sym w:font="Symbol" w:char="F097"/>
      </w:r>
      <w:r w:rsidRPr="0058504B">
        <w:rPr>
          <w:lang w:val="es-CO"/>
        </w:rPr>
        <w:t xml:space="preserve"> Apoyar al mercado para que pueda servir mejor a la población;</w:t>
      </w:r>
    </w:p>
    <w:p w14:paraId="7AC0559F" w14:textId="7AB87348" w:rsidR="00904A3B" w:rsidRDefault="0058504B" w:rsidP="007C5E0E">
      <w:pPr>
        <w:pStyle w:val="Sinespaciado"/>
        <w:ind w:left="720"/>
        <w:rPr>
          <w:lang w:val="es-CO"/>
        </w:rPr>
      </w:pPr>
      <w:r>
        <w:sym w:font="Symbol" w:char="F097"/>
      </w:r>
      <w:r w:rsidRPr="0058504B">
        <w:rPr>
          <w:lang w:val="es-CO"/>
        </w:rPr>
        <w:t xml:space="preserve"> Apoyar el entorno de mercado para mejorar la funcionalidad y el acceso al sistema de mercado;</w:t>
      </w:r>
      <w:r w:rsidR="00904A3B">
        <w:rPr>
          <w:lang w:val="es-CO"/>
        </w:rPr>
        <w:t xml:space="preserve"> </w:t>
      </w:r>
    </w:p>
    <w:p w14:paraId="381E6B45" w14:textId="2F952E5A" w:rsidR="00904A3B" w:rsidRDefault="0058504B" w:rsidP="007C5E0E">
      <w:pPr>
        <w:pStyle w:val="Sinespaciado"/>
        <w:ind w:left="720"/>
        <w:rPr>
          <w:lang w:val="es-CO"/>
        </w:rPr>
      </w:pPr>
      <w:r>
        <w:sym w:font="Symbol" w:char="F097"/>
      </w:r>
      <w:r w:rsidRPr="0058504B">
        <w:rPr>
          <w:lang w:val="es-CO"/>
        </w:rPr>
        <w:t xml:space="preserve"> Apoyar los servicios y la infraestructura del mercado. </w:t>
      </w:r>
    </w:p>
    <w:p w14:paraId="091FFF0D" w14:textId="77777777" w:rsidR="006B47DB" w:rsidRDefault="006B47DB" w:rsidP="007C5E0E">
      <w:pPr>
        <w:pStyle w:val="Sinespaciado"/>
        <w:ind w:left="720"/>
        <w:rPr>
          <w:lang w:val="es-CO"/>
        </w:rPr>
      </w:pPr>
    </w:p>
    <w:p w14:paraId="2386A53F" w14:textId="3FA1AAB3" w:rsidR="0058504B" w:rsidRDefault="0058504B" w:rsidP="00904A3B">
      <w:pPr>
        <w:jc w:val="both"/>
        <w:rPr>
          <w:lang w:val="es-CO"/>
        </w:rPr>
      </w:pPr>
      <w:r w:rsidRPr="0058504B">
        <w:rPr>
          <w:lang w:val="es-CO"/>
        </w:rPr>
        <w:t xml:space="preserve">La MBP se puede implementar antes o después de la crisis, desde la primera fase de una emergencia hasta la etapa de recuperación temprana. La MBP no es un sector como tal, sino un </w:t>
      </w:r>
      <w:r w:rsidRPr="00904A3B">
        <w:rPr>
          <w:u w:val="single"/>
          <w:lang w:val="es-CO"/>
        </w:rPr>
        <w:t>enfoque transversal</w:t>
      </w:r>
      <w:r w:rsidRPr="0058504B">
        <w:rPr>
          <w:lang w:val="es-CO"/>
        </w:rPr>
        <w:t xml:space="preserve"> que consiste en trabajar o apoyar a los actores del mercado, proveedores de servicios y/o infraestructura para mejorar la situación de las poblaciones afectadas por desastres.</w:t>
      </w:r>
    </w:p>
    <w:p w14:paraId="2DAEAE2C" w14:textId="77777777" w:rsidR="00D5230A" w:rsidRDefault="00D5230A" w:rsidP="00D5230A">
      <w:pPr>
        <w:jc w:val="both"/>
        <w:rPr>
          <w:color w:val="C00000"/>
          <w:lang w:val="es-CO"/>
        </w:rPr>
      </w:pPr>
    </w:p>
    <w:p w14:paraId="572B7CCB" w14:textId="77777777" w:rsidR="00284FBC" w:rsidRDefault="00284FBC" w:rsidP="00D5230A">
      <w:pPr>
        <w:jc w:val="both"/>
        <w:rPr>
          <w:color w:val="C00000"/>
          <w:lang w:val="es-CO"/>
        </w:rPr>
      </w:pPr>
    </w:p>
    <w:p w14:paraId="7550FE98" w14:textId="77777777" w:rsidR="00284FBC" w:rsidRDefault="00284FBC" w:rsidP="00D5230A">
      <w:pPr>
        <w:jc w:val="both"/>
        <w:rPr>
          <w:color w:val="C00000"/>
          <w:lang w:val="es-CO"/>
        </w:rPr>
      </w:pPr>
    </w:p>
    <w:p w14:paraId="14FDA150" w14:textId="77777777" w:rsidR="00284FBC" w:rsidRDefault="00284FBC" w:rsidP="00D5230A">
      <w:pPr>
        <w:jc w:val="both"/>
        <w:rPr>
          <w:color w:val="C00000"/>
          <w:lang w:val="es-CO"/>
        </w:rPr>
      </w:pPr>
    </w:p>
    <w:p w14:paraId="022B7D03" w14:textId="0E3EA99D" w:rsidR="00D5230A" w:rsidRPr="00896D3F" w:rsidRDefault="00D5230A" w:rsidP="00D5230A">
      <w:pPr>
        <w:jc w:val="both"/>
        <w:rPr>
          <w:color w:val="C00000"/>
          <w:lang w:val="es-CO"/>
        </w:rPr>
      </w:pPr>
      <w:r>
        <w:rPr>
          <w:color w:val="C00000"/>
          <w:lang w:val="es-CO"/>
        </w:rPr>
        <w:t xml:space="preserve">Ventajas y desventajas de las distintas modalidades de los programas de transferencias </w:t>
      </w:r>
      <w:r w:rsidR="00284FBC">
        <w:rPr>
          <w:color w:val="C00000"/>
          <w:lang w:val="es-CO"/>
        </w:rPr>
        <w:t>monetarias</w:t>
      </w:r>
    </w:p>
    <w:tbl>
      <w:tblPr>
        <w:tblStyle w:val="Tablaconcuadrcula"/>
        <w:tblW w:w="5000" w:type="pct"/>
        <w:tblLook w:val="04A0" w:firstRow="1" w:lastRow="0" w:firstColumn="1" w:lastColumn="0" w:noHBand="0" w:noVBand="1"/>
      </w:tblPr>
      <w:tblGrid>
        <w:gridCol w:w="1548"/>
        <w:gridCol w:w="3764"/>
        <w:gridCol w:w="4038"/>
      </w:tblGrid>
      <w:tr w:rsidR="00AC6BE8" w:rsidRPr="0074309A" w14:paraId="503242D8" w14:textId="77777777" w:rsidTr="00AC6BE8">
        <w:trPr>
          <w:tblHeader/>
        </w:trPr>
        <w:tc>
          <w:tcPr>
            <w:tcW w:w="816" w:type="pct"/>
            <w:tcBorders>
              <w:bottom w:val="single" w:sz="4" w:space="0" w:color="auto"/>
            </w:tcBorders>
            <w:shd w:val="clear" w:color="auto" w:fill="C00000"/>
          </w:tcPr>
          <w:p w14:paraId="06C83D18" w14:textId="77777777" w:rsidR="00C867C0" w:rsidRPr="00C867C0" w:rsidRDefault="00C867C0" w:rsidP="004C5E60">
            <w:pPr>
              <w:spacing w:before="120" w:line="276" w:lineRule="auto"/>
              <w:jc w:val="center"/>
              <w:rPr>
                <w:rFonts w:cstheme="minorHAnsi"/>
                <w:b/>
                <w:color w:val="FFFFFF" w:themeColor="background1"/>
                <w:lang w:val="es-ES_tradnl"/>
              </w:rPr>
            </w:pPr>
            <w:r w:rsidRPr="00C867C0">
              <w:rPr>
                <w:rFonts w:cstheme="minorHAnsi"/>
                <w:b/>
                <w:color w:val="FFFFFF" w:themeColor="background1"/>
                <w:lang w:val="es-ES_tradnl"/>
              </w:rPr>
              <w:t>Modalidad</w:t>
            </w:r>
          </w:p>
        </w:tc>
        <w:tc>
          <w:tcPr>
            <w:tcW w:w="2019" w:type="pct"/>
            <w:tcBorders>
              <w:bottom w:val="single" w:sz="4" w:space="0" w:color="auto"/>
            </w:tcBorders>
            <w:shd w:val="clear" w:color="auto" w:fill="C00000"/>
          </w:tcPr>
          <w:p w14:paraId="4ADC671C" w14:textId="77777777" w:rsidR="00C867C0" w:rsidRPr="00C867C0" w:rsidRDefault="00C867C0" w:rsidP="004C5E60">
            <w:pPr>
              <w:autoSpaceDE w:val="0"/>
              <w:autoSpaceDN w:val="0"/>
              <w:adjustRightInd w:val="0"/>
              <w:spacing w:before="120"/>
              <w:jc w:val="center"/>
              <w:rPr>
                <w:rFonts w:cstheme="minorHAnsi"/>
                <w:b/>
                <w:color w:val="FFFFFF" w:themeColor="background1"/>
                <w:lang w:val="es-ES_tradnl"/>
              </w:rPr>
            </w:pPr>
            <w:r w:rsidRPr="00C867C0">
              <w:rPr>
                <w:rFonts w:cstheme="minorHAnsi"/>
                <w:b/>
                <w:bCs/>
                <w:color w:val="FFFFFF" w:themeColor="background1"/>
                <w:lang w:val="es-ES_tradnl"/>
              </w:rPr>
              <w:t>Ventajas</w:t>
            </w:r>
          </w:p>
        </w:tc>
        <w:tc>
          <w:tcPr>
            <w:tcW w:w="2165" w:type="pct"/>
            <w:tcBorders>
              <w:bottom w:val="single" w:sz="4" w:space="0" w:color="auto"/>
            </w:tcBorders>
            <w:shd w:val="clear" w:color="auto" w:fill="C00000"/>
          </w:tcPr>
          <w:p w14:paraId="046C7788" w14:textId="77777777" w:rsidR="00C867C0" w:rsidRPr="00C867C0" w:rsidRDefault="00C867C0" w:rsidP="004C5E60">
            <w:pPr>
              <w:spacing w:before="120" w:line="276" w:lineRule="auto"/>
              <w:jc w:val="center"/>
              <w:rPr>
                <w:rFonts w:cstheme="minorHAnsi"/>
                <w:b/>
                <w:color w:val="FFFFFF" w:themeColor="background1"/>
                <w:lang w:val="es-ES_tradnl"/>
              </w:rPr>
            </w:pPr>
            <w:r w:rsidRPr="00C867C0">
              <w:rPr>
                <w:rFonts w:cstheme="minorHAnsi"/>
                <w:b/>
                <w:color w:val="FFFFFF" w:themeColor="background1"/>
                <w:lang w:val="es-ES_tradnl"/>
              </w:rPr>
              <w:t>Desventajas</w:t>
            </w:r>
          </w:p>
        </w:tc>
      </w:tr>
      <w:tr w:rsidR="00C867C0" w:rsidRPr="00B378B7" w14:paraId="32FF9D7B" w14:textId="77777777" w:rsidTr="00AC6BE8">
        <w:tc>
          <w:tcPr>
            <w:tcW w:w="816" w:type="pct"/>
            <w:shd w:val="clear" w:color="auto" w:fill="A6A6A6"/>
          </w:tcPr>
          <w:p w14:paraId="333B3947" w14:textId="77777777" w:rsidR="00C867C0" w:rsidRPr="00AC6BE8" w:rsidRDefault="00C867C0" w:rsidP="004C5E60">
            <w:pPr>
              <w:spacing w:before="60" w:after="60" w:line="276" w:lineRule="auto"/>
              <w:rPr>
                <w:rFonts w:cstheme="minorHAnsi"/>
                <w:sz w:val="21"/>
                <w:szCs w:val="21"/>
                <w:lang w:val="es-ES_tradnl"/>
              </w:rPr>
            </w:pPr>
            <w:r w:rsidRPr="00AC6BE8">
              <w:rPr>
                <w:rFonts w:cstheme="minorHAnsi"/>
                <w:b/>
                <w:sz w:val="21"/>
                <w:szCs w:val="21"/>
                <w:lang w:val="es-ES_tradnl"/>
              </w:rPr>
              <w:t xml:space="preserve">Entrega de productos </w:t>
            </w:r>
          </w:p>
        </w:tc>
        <w:tc>
          <w:tcPr>
            <w:tcW w:w="2019" w:type="pct"/>
            <w:shd w:val="clear" w:color="auto" w:fill="E6E6E6"/>
          </w:tcPr>
          <w:p w14:paraId="02112659" w14:textId="77777777" w:rsidR="00C867C0" w:rsidRPr="00AC6BE8" w:rsidRDefault="00C867C0" w:rsidP="00C867C0">
            <w:pPr>
              <w:pStyle w:val="Prrafodelista"/>
              <w:numPr>
                <w:ilvl w:val="0"/>
                <w:numId w:val="15"/>
              </w:numPr>
              <w:spacing w:before="60" w:after="60"/>
              <w:contextualSpacing w:val="0"/>
              <w:rPr>
                <w:rFonts w:cstheme="minorHAnsi"/>
                <w:sz w:val="21"/>
                <w:szCs w:val="21"/>
                <w:lang w:val="es-ES_tradnl"/>
              </w:rPr>
            </w:pPr>
            <w:r w:rsidRPr="00AC6BE8">
              <w:rPr>
                <w:rFonts w:cstheme="minorHAnsi"/>
                <w:sz w:val="21"/>
                <w:szCs w:val="21"/>
                <w:lang w:val="es-ES_tradnl"/>
              </w:rPr>
              <w:t xml:space="preserve">Útil cuando los mercados están alterados y/o los productos. necesarios no están disponibles. </w:t>
            </w:r>
          </w:p>
          <w:p w14:paraId="66F8D7BB" w14:textId="77777777" w:rsidR="00C867C0" w:rsidRPr="00AC6BE8" w:rsidRDefault="00C867C0" w:rsidP="00C867C0">
            <w:pPr>
              <w:pStyle w:val="Prrafodelista"/>
              <w:numPr>
                <w:ilvl w:val="0"/>
                <w:numId w:val="15"/>
              </w:numPr>
              <w:spacing w:before="60" w:after="60"/>
              <w:contextualSpacing w:val="0"/>
              <w:rPr>
                <w:rFonts w:cstheme="minorHAnsi"/>
                <w:sz w:val="21"/>
                <w:szCs w:val="21"/>
                <w:lang w:val="es-ES_tradnl"/>
              </w:rPr>
            </w:pPr>
            <w:r w:rsidRPr="00AC6BE8">
              <w:rPr>
                <w:rFonts w:cstheme="minorHAnsi"/>
                <w:sz w:val="21"/>
                <w:szCs w:val="21"/>
                <w:lang w:val="es-ES_tradnl"/>
              </w:rPr>
              <w:t>Los productos están disponibles en los mercados locales, pero a precios elevados. Traer grandes cantidades de productos puede resultar más económico.</w:t>
            </w:r>
          </w:p>
          <w:p w14:paraId="73791200" w14:textId="77777777" w:rsidR="00C867C0" w:rsidRPr="00AC6BE8" w:rsidRDefault="00C867C0" w:rsidP="00C867C0">
            <w:pPr>
              <w:pStyle w:val="Prrafodelista"/>
              <w:numPr>
                <w:ilvl w:val="0"/>
                <w:numId w:val="15"/>
              </w:numPr>
              <w:spacing w:before="60" w:after="60"/>
              <w:contextualSpacing w:val="0"/>
              <w:rPr>
                <w:rFonts w:cstheme="minorHAnsi"/>
                <w:sz w:val="21"/>
                <w:szCs w:val="21"/>
                <w:lang w:val="es-ES_tradnl"/>
              </w:rPr>
            </w:pPr>
            <w:r w:rsidRPr="00AC6BE8">
              <w:rPr>
                <w:rFonts w:cstheme="minorHAnsi"/>
                <w:sz w:val="21"/>
                <w:szCs w:val="21"/>
                <w:lang w:val="es-ES_tradnl"/>
              </w:rPr>
              <w:t xml:space="preserve">Asegura que los beneficiarios reciban los productos y servicios a los que se espera que tengan acceso.  </w:t>
            </w:r>
          </w:p>
          <w:p w14:paraId="06B47E84" w14:textId="77777777" w:rsidR="00C867C0" w:rsidRPr="00AC6BE8" w:rsidRDefault="00C867C0" w:rsidP="00C867C0">
            <w:pPr>
              <w:pStyle w:val="Prrafodelista"/>
              <w:numPr>
                <w:ilvl w:val="0"/>
                <w:numId w:val="15"/>
              </w:numPr>
              <w:spacing w:before="60" w:after="60"/>
              <w:contextualSpacing w:val="0"/>
              <w:rPr>
                <w:rFonts w:cstheme="minorHAnsi"/>
                <w:sz w:val="21"/>
                <w:szCs w:val="21"/>
                <w:lang w:val="es-ES_tradnl"/>
              </w:rPr>
            </w:pPr>
            <w:r w:rsidRPr="00AC6BE8">
              <w:rPr>
                <w:rFonts w:cstheme="minorHAnsi"/>
                <w:sz w:val="21"/>
                <w:szCs w:val="21"/>
                <w:lang w:val="es-ES_tradnl"/>
              </w:rPr>
              <w:t>Facilita el control de calidad de los productos puestos a disposición de los beneficiarios.</w:t>
            </w:r>
          </w:p>
        </w:tc>
        <w:tc>
          <w:tcPr>
            <w:tcW w:w="2165" w:type="pct"/>
          </w:tcPr>
          <w:p w14:paraId="556652D0" w14:textId="77777777" w:rsidR="00C867C0" w:rsidRPr="00AC6BE8" w:rsidRDefault="00C867C0" w:rsidP="00C867C0">
            <w:pPr>
              <w:pStyle w:val="Prrafodelista"/>
              <w:numPr>
                <w:ilvl w:val="0"/>
                <w:numId w:val="16"/>
              </w:numPr>
              <w:spacing w:before="60" w:after="60"/>
              <w:contextualSpacing w:val="0"/>
              <w:rPr>
                <w:rFonts w:cstheme="minorHAnsi"/>
                <w:sz w:val="21"/>
                <w:szCs w:val="21"/>
                <w:lang w:val="es-ES_tradnl"/>
              </w:rPr>
            </w:pPr>
            <w:r w:rsidRPr="00AC6BE8">
              <w:rPr>
                <w:rFonts w:cstheme="minorHAnsi"/>
                <w:sz w:val="21"/>
                <w:szCs w:val="21"/>
                <w:lang w:val="es-ES_tradnl"/>
              </w:rPr>
              <w:t xml:space="preserve">No existe libertad de elección. </w:t>
            </w:r>
          </w:p>
          <w:p w14:paraId="5183CCA1" w14:textId="77777777" w:rsidR="00C867C0" w:rsidRPr="00AC6BE8" w:rsidRDefault="00C867C0" w:rsidP="00C867C0">
            <w:pPr>
              <w:pStyle w:val="Prrafodelista"/>
              <w:numPr>
                <w:ilvl w:val="0"/>
                <w:numId w:val="15"/>
              </w:numPr>
              <w:spacing w:before="60" w:after="60"/>
              <w:contextualSpacing w:val="0"/>
              <w:rPr>
                <w:rFonts w:cstheme="minorHAnsi"/>
                <w:sz w:val="21"/>
                <w:szCs w:val="21"/>
                <w:lang w:val="es-ES_tradnl"/>
              </w:rPr>
            </w:pPr>
            <w:r w:rsidRPr="00AC6BE8">
              <w:rPr>
                <w:rFonts w:cstheme="minorHAnsi"/>
                <w:sz w:val="21"/>
                <w:szCs w:val="21"/>
                <w:lang w:val="es-ES_tradnl"/>
              </w:rPr>
              <w:t>Puede suponer mayores costes de compra, transporte y almacenamiento.</w:t>
            </w:r>
          </w:p>
          <w:p w14:paraId="484E18E0" w14:textId="77777777" w:rsidR="00C867C0" w:rsidRPr="00AC6BE8" w:rsidRDefault="00C867C0" w:rsidP="00C867C0">
            <w:pPr>
              <w:pStyle w:val="Prrafodelista"/>
              <w:numPr>
                <w:ilvl w:val="0"/>
                <w:numId w:val="15"/>
              </w:numPr>
              <w:spacing w:before="60" w:after="60"/>
              <w:contextualSpacing w:val="0"/>
              <w:rPr>
                <w:rFonts w:cstheme="minorHAnsi"/>
                <w:sz w:val="21"/>
                <w:szCs w:val="21"/>
                <w:lang w:val="es-ES_tradnl"/>
              </w:rPr>
            </w:pPr>
            <w:r w:rsidRPr="00AC6BE8">
              <w:rPr>
                <w:rFonts w:cstheme="minorHAnsi"/>
                <w:sz w:val="21"/>
                <w:szCs w:val="21"/>
                <w:lang w:val="es-ES_tradnl"/>
              </w:rPr>
              <w:t>Puede perjudicar a los mercados locales.</w:t>
            </w:r>
          </w:p>
          <w:p w14:paraId="771D21CA" w14:textId="77777777" w:rsidR="00C867C0" w:rsidRPr="00AC6BE8" w:rsidRDefault="00C867C0" w:rsidP="00C867C0">
            <w:pPr>
              <w:pStyle w:val="Prrafodelista"/>
              <w:numPr>
                <w:ilvl w:val="0"/>
                <w:numId w:val="15"/>
              </w:numPr>
              <w:spacing w:before="60" w:after="60"/>
              <w:contextualSpacing w:val="0"/>
              <w:rPr>
                <w:rFonts w:cstheme="minorHAnsi"/>
                <w:sz w:val="21"/>
                <w:szCs w:val="21"/>
                <w:lang w:val="es-ES_tradnl"/>
              </w:rPr>
            </w:pPr>
            <w:r w:rsidRPr="00AC6BE8">
              <w:rPr>
                <w:rFonts w:cstheme="minorHAnsi"/>
                <w:sz w:val="21"/>
                <w:szCs w:val="21"/>
                <w:lang w:val="es-ES_tradnl"/>
              </w:rPr>
              <w:t>Puede causar deflación en los precios locales.</w:t>
            </w:r>
          </w:p>
          <w:p w14:paraId="33A6291C" w14:textId="77777777" w:rsidR="00C867C0" w:rsidRPr="00AC6BE8" w:rsidRDefault="00C867C0" w:rsidP="00C867C0">
            <w:pPr>
              <w:pStyle w:val="Prrafodelista"/>
              <w:numPr>
                <w:ilvl w:val="0"/>
                <w:numId w:val="15"/>
              </w:numPr>
              <w:spacing w:before="60" w:after="60"/>
              <w:contextualSpacing w:val="0"/>
              <w:rPr>
                <w:rFonts w:cstheme="minorHAnsi"/>
                <w:sz w:val="21"/>
                <w:szCs w:val="21"/>
                <w:lang w:val="es-ES_tradnl"/>
              </w:rPr>
            </w:pPr>
            <w:r w:rsidRPr="00AC6BE8">
              <w:rPr>
                <w:rFonts w:cstheme="minorHAnsi"/>
                <w:sz w:val="21"/>
                <w:szCs w:val="21"/>
                <w:lang w:val="es-ES_tradnl"/>
              </w:rPr>
              <w:t>Riesgo elevado de corrupción en los contratos de mucho valor con proveedores.</w:t>
            </w:r>
          </w:p>
          <w:p w14:paraId="0883F237" w14:textId="77777777" w:rsidR="00C867C0" w:rsidRPr="00AC6BE8" w:rsidRDefault="00C867C0" w:rsidP="00C867C0">
            <w:pPr>
              <w:pStyle w:val="Prrafodelista"/>
              <w:numPr>
                <w:ilvl w:val="0"/>
                <w:numId w:val="15"/>
              </w:numPr>
              <w:spacing w:before="60" w:after="60"/>
              <w:contextualSpacing w:val="0"/>
              <w:rPr>
                <w:rFonts w:cstheme="minorHAnsi"/>
                <w:sz w:val="21"/>
                <w:szCs w:val="21"/>
                <w:lang w:val="es-ES_tradnl"/>
              </w:rPr>
            </w:pPr>
            <w:r w:rsidRPr="00AC6BE8">
              <w:rPr>
                <w:rFonts w:cstheme="minorHAnsi"/>
                <w:sz w:val="21"/>
                <w:szCs w:val="21"/>
                <w:lang w:val="es-ES_tradnl"/>
              </w:rPr>
              <w:t>Se necesita un buen acceso al área (por ejemplo, camiones).</w:t>
            </w:r>
          </w:p>
          <w:p w14:paraId="48EFCFB1" w14:textId="77777777" w:rsidR="00C867C0" w:rsidRPr="00AC6BE8" w:rsidRDefault="00C867C0" w:rsidP="00C867C0">
            <w:pPr>
              <w:pStyle w:val="Prrafodelista"/>
              <w:numPr>
                <w:ilvl w:val="0"/>
                <w:numId w:val="7"/>
              </w:numPr>
              <w:autoSpaceDE w:val="0"/>
              <w:autoSpaceDN w:val="0"/>
              <w:adjustRightInd w:val="0"/>
              <w:spacing w:before="60" w:after="60"/>
              <w:ind w:left="318" w:hanging="284"/>
              <w:contextualSpacing w:val="0"/>
              <w:rPr>
                <w:rFonts w:cstheme="minorHAnsi"/>
                <w:color w:val="000000"/>
                <w:sz w:val="21"/>
                <w:szCs w:val="21"/>
                <w:lang w:val="es-ES_tradnl"/>
              </w:rPr>
            </w:pPr>
            <w:r w:rsidRPr="00AC6BE8">
              <w:rPr>
                <w:rFonts w:cstheme="minorHAnsi"/>
                <w:sz w:val="21"/>
                <w:szCs w:val="21"/>
                <w:lang w:val="es-ES_tradnl"/>
              </w:rPr>
              <w:t>Puede crear o incrementar el estigma (beneficiarios haciendo cola o siendo señalados como pobres).</w:t>
            </w:r>
          </w:p>
        </w:tc>
      </w:tr>
      <w:tr w:rsidR="00C867C0" w:rsidRPr="00B378B7" w14:paraId="28FE9167" w14:textId="77777777" w:rsidTr="00AC6BE8">
        <w:tc>
          <w:tcPr>
            <w:tcW w:w="816" w:type="pct"/>
            <w:shd w:val="clear" w:color="auto" w:fill="A6A6A6"/>
          </w:tcPr>
          <w:p w14:paraId="13494BE8" w14:textId="77777777" w:rsidR="00C867C0" w:rsidRPr="0074309A" w:rsidRDefault="00C867C0" w:rsidP="004C5E60">
            <w:pPr>
              <w:spacing w:before="60" w:after="60" w:line="276" w:lineRule="auto"/>
              <w:rPr>
                <w:rFonts w:cs="Arial"/>
                <w:b/>
                <w:lang w:val="es-ES_tradnl"/>
              </w:rPr>
            </w:pPr>
            <w:r w:rsidRPr="0074309A">
              <w:rPr>
                <w:rFonts w:cs="Arial"/>
                <w:b/>
                <w:lang w:val="es-ES_tradnl"/>
              </w:rPr>
              <w:t xml:space="preserve">Transferencias de efectivo incondicional </w:t>
            </w:r>
          </w:p>
        </w:tc>
        <w:tc>
          <w:tcPr>
            <w:tcW w:w="2019" w:type="pct"/>
            <w:shd w:val="clear" w:color="auto" w:fill="E6E6E6"/>
          </w:tcPr>
          <w:p w14:paraId="7DF1BD0C" w14:textId="77777777" w:rsidR="00C867C0" w:rsidRPr="0074309A" w:rsidRDefault="00C867C0" w:rsidP="00C867C0">
            <w:pPr>
              <w:pStyle w:val="Prrafodelista"/>
              <w:numPr>
                <w:ilvl w:val="0"/>
                <w:numId w:val="8"/>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Rápido de distribuir.</w:t>
            </w:r>
          </w:p>
          <w:p w14:paraId="3DEE7749" w14:textId="77777777" w:rsidR="00C867C0" w:rsidRPr="0074309A" w:rsidRDefault="00C867C0" w:rsidP="00C867C0">
            <w:pPr>
              <w:pStyle w:val="Prrafodelista"/>
              <w:numPr>
                <w:ilvl w:val="0"/>
                <w:numId w:val="8"/>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Mínimo trabajo administrativo.</w:t>
            </w:r>
          </w:p>
          <w:p w14:paraId="0063042A" w14:textId="77777777" w:rsidR="00C867C0" w:rsidRPr="0074309A" w:rsidRDefault="00C867C0" w:rsidP="00C867C0">
            <w:pPr>
              <w:pStyle w:val="Prrafodelista"/>
              <w:numPr>
                <w:ilvl w:val="0"/>
                <w:numId w:val="8"/>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Se puede entregar a poblaciones que se están desplazando.</w:t>
            </w:r>
          </w:p>
          <w:p w14:paraId="71A36E29" w14:textId="77777777" w:rsidR="00C867C0" w:rsidRPr="0074309A" w:rsidRDefault="00C867C0" w:rsidP="00C867C0">
            <w:pPr>
              <w:pStyle w:val="Prrafodelista"/>
              <w:numPr>
                <w:ilvl w:val="0"/>
                <w:numId w:val="8"/>
              </w:numPr>
              <w:autoSpaceDE w:val="0"/>
              <w:autoSpaceDN w:val="0"/>
              <w:adjustRightInd w:val="0"/>
              <w:spacing w:before="60" w:after="60" w:line="276" w:lineRule="auto"/>
              <w:ind w:left="317" w:hanging="283"/>
              <w:contextualSpacing w:val="0"/>
              <w:rPr>
                <w:rFonts w:cs="Arial"/>
                <w:color w:val="000000"/>
                <w:szCs w:val="20"/>
                <w:lang w:val="es-ES_tradnl"/>
              </w:rPr>
            </w:pPr>
            <w:r w:rsidRPr="0074309A">
              <w:rPr>
                <w:rFonts w:cs="Arial"/>
                <w:color w:val="000000"/>
                <w:szCs w:val="20"/>
                <w:lang w:val="es-ES_tradnl"/>
              </w:rPr>
              <w:t>El efectivo se puede gastar donde y en lo que los beneficiarios elijan.</w:t>
            </w:r>
          </w:p>
          <w:p w14:paraId="25C60FDC" w14:textId="77777777" w:rsidR="00C867C0" w:rsidRPr="0074309A" w:rsidRDefault="00C867C0" w:rsidP="004C5E60">
            <w:pPr>
              <w:spacing w:before="60" w:after="60" w:line="276" w:lineRule="auto"/>
              <w:rPr>
                <w:rFonts w:cs="Arial"/>
                <w:lang w:val="es-ES_tradnl"/>
              </w:rPr>
            </w:pPr>
          </w:p>
        </w:tc>
        <w:tc>
          <w:tcPr>
            <w:tcW w:w="2165" w:type="pct"/>
          </w:tcPr>
          <w:p w14:paraId="3A5B419D" w14:textId="77777777" w:rsidR="00C867C0" w:rsidRPr="0074309A" w:rsidRDefault="00C867C0" w:rsidP="00C867C0">
            <w:pPr>
              <w:pStyle w:val="Prrafodelista"/>
              <w:numPr>
                <w:ilvl w:val="0"/>
                <w:numId w:val="7"/>
              </w:numPr>
              <w:autoSpaceDE w:val="0"/>
              <w:autoSpaceDN w:val="0"/>
              <w:adjustRightInd w:val="0"/>
              <w:spacing w:before="60" w:after="60"/>
              <w:ind w:left="318" w:hanging="284"/>
              <w:contextualSpacing w:val="0"/>
              <w:rPr>
                <w:rFonts w:cs="Arial"/>
                <w:color w:val="000000"/>
                <w:szCs w:val="20"/>
                <w:lang w:val="es-ES_tradnl"/>
              </w:rPr>
            </w:pPr>
            <w:r w:rsidRPr="0074309A">
              <w:rPr>
                <w:rFonts w:cs="Arial"/>
                <w:color w:val="000000"/>
                <w:szCs w:val="20"/>
                <w:lang w:val="es-ES_tradnl"/>
              </w:rPr>
              <w:t>Riesgo de pérdidas/robo durante el pago o el proceso de transferencia.</w:t>
            </w:r>
          </w:p>
          <w:p w14:paraId="59F103F1" w14:textId="77777777" w:rsidR="00C867C0" w:rsidRPr="0074309A" w:rsidRDefault="00C867C0" w:rsidP="00C867C0">
            <w:pPr>
              <w:pStyle w:val="Prrafodelista"/>
              <w:numPr>
                <w:ilvl w:val="0"/>
                <w:numId w:val="7"/>
              </w:numPr>
              <w:autoSpaceDE w:val="0"/>
              <w:autoSpaceDN w:val="0"/>
              <w:adjustRightInd w:val="0"/>
              <w:spacing w:before="60" w:after="60"/>
              <w:ind w:left="318" w:hanging="284"/>
              <w:contextualSpacing w:val="0"/>
              <w:rPr>
                <w:rFonts w:cs="Arial"/>
                <w:color w:val="000000"/>
                <w:szCs w:val="20"/>
                <w:lang w:val="es-ES_tradnl"/>
              </w:rPr>
            </w:pPr>
            <w:r w:rsidRPr="0074309A">
              <w:rPr>
                <w:rFonts w:cs="Arial"/>
                <w:color w:val="000000"/>
                <w:szCs w:val="20"/>
                <w:lang w:val="es-ES_tradnl"/>
              </w:rPr>
              <w:t>Puede ser difícil seleccionar a los beneficiarios debido al atractivo de recibir efectivo.</w:t>
            </w:r>
          </w:p>
          <w:p w14:paraId="0E312193" w14:textId="77777777" w:rsidR="00C867C0" w:rsidRPr="0074309A" w:rsidRDefault="00C867C0" w:rsidP="00C867C0">
            <w:pPr>
              <w:pStyle w:val="Prrafodelista"/>
              <w:numPr>
                <w:ilvl w:val="0"/>
                <w:numId w:val="7"/>
              </w:numPr>
              <w:autoSpaceDE w:val="0"/>
              <w:autoSpaceDN w:val="0"/>
              <w:adjustRightInd w:val="0"/>
              <w:spacing w:before="60" w:after="60"/>
              <w:ind w:left="318" w:hanging="284"/>
              <w:contextualSpacing w:val="0"/>
              <w:rPr>
                <w:rFonts w:cs="Arial"/>
                <w:color w:val="000000"/>
                <w:szCs w:val="20"/>
                <w:lang w:val="es-ES_tradnl"/>
              </w:rPr>
            </w:pPr>
            <w:r w:rsidRPr="0074309A">
              <w:rPr>
                <w:rFonts w:cs="Arial"/>
                <w:color w:val="000000"/>
                <w:szCs w:val="20"/>
                <w:lang w:val="es-ES_tradnl"/>
              </w:rPr>
              <w:t xml:space="preserve">Puede ser usado en gastos </w:t>
            </w:r>
            <w:proofErr w:type="spellStart"/>
            <w:r w:rsidRPr="0074309A">
              <w:rPr>
                <w:rFonts w:cs="Arial"/>
                <w:color w:val="000000"/>
                <w:szCs w:val="20"/>
                <w:lang w:val="es-ES_tradnl"/>
              </w:rPr>
              <w:t>anti-sociales</w:t>
            </w:r>
            <w:proofErr w:type="spellEnd"/>
            <w:r w:rsidRPr="0074309A">
              <w:rPr>
                <w:rFonts w:cs="Arial"/>
                <w:color w:val="000000"/>
                <w:szCs w:val="20"/>
                <w:lang w:val="es-ES_tradnl"/>
              </w:rPr>
              <w:t>.</w:t>
            </w:r>
          </w:p>
          <w:p w14:paraId="0DE1C2E5" w14:textId="77777777" w:rsidR="00C867C0" w:rsidRPr="0074309A" w:rsidRDefault="00C867C0" w:rsidP="00C867C0">
            <w:pPr>
              <w:pStyle w:val="Prrafodelista"/>
              <w:numPr>
                <w:ilvl w:val="0"/>
                <w:numId w:val="7"/>
              </w:numPr>
              <w:autoSpaceDE w:val="0"/>
              <w:autoSpaceDN w:val="0"/>
              <w:adjustRightInd w:val="0"/>
              <w:spacing w:before="60" w:after="60"/>
              <w:ind w:left="318" w:hanging="284"/>
              <w:contextualSpacing w:val="0"/>
              <w:rPr>
                <w:rFonts w:cs="Arial"/>
                <w:szCs w:val="20"/>
                <w:lang w:val="es-ES_tradnl"/>
              </w:rPr>
            </w:pPr>
            <w:r w:rsidRPr="0074309A">
              <w:rPr>
                <w:rFonts w:cs="Arial"/>
                <w:color w:val="000000"/>
                <w:szCs w:val="20"/>
                <w:lang w:val="es-ES_tradnl"/>
              </w:rPr>
              <w:t>Puede que no resuelva las causas de vulnerabilidad y las familias vuelvan a depender de estrategias de supervivencia negativas.</w:t>
            </w:r>
          </w:p>
        </w:tc>
      </w:tr>
      <w:tr w:rsidR="00C867C0" w:rsidRPr="00B378B7" w14:paraId="6D19E3AA" w14:textId="77777777" w:rsidTr="00AC6BE8">
        <w:tc>
          <w:tcPr>
            <w:tcW w:w="816" w:type="pct"/>
            <w:shd w:val="clear" w:color="auto" w:fill="A6A6A6"/>
          </w:tcPr>
          <w:p w14:paraId="491CD776" w14:textId="77777777" w:rsidR="00C867C0" w:rsidRPr="0074309A" w:rsidRDefault="00C867C0" w:rsidP="004C5E60">
            <w:pPr>
              <w:spacing w:before="60" w:after="60" w:line="276" w:lineRule="auto"/>
              <w:rPr>
                <w:rFonts w:cs="Arial"/>
                <w:b/>
                <w:lang w:val="es-ES_tradnl"/>
              </w:rPr>
            </w:pPr>
            <w:r w:rsidRPr="0074309A">
              <w:rPr>
                <w:rFonts w:cs="Arial"/>
                <w:b/>
                <w:lang w:val="es-ES_tradnl"/>
              </w:rPr>
              <w:t xml:space="preserve">Transferencias de efectivo condicional </w:t>
            </w:r>
          </w:p>
        </w:tc>
        <w:tc>
          <w:tcPr>
            <w:tcW w:w="2019" w:type="pct"/>
            <w:shd w:val="clear" w:color="auto" w:fill="E6E6E6"/>
          </w:tcPr>
          <w:p w14:paraId="7282A8CC" w14:textId="77777777" w:rsidR="00C867C0" w:rsidRPr="0074309A" w:rsidRDefault="00C867C0" w:rsidP="00C867C0">
            <w:pPr>
              <w:pStyle w:val="Prrafodelista"/>
              <w:numPr>
                <w:ilvl w:val="0"/>
                <w:numId w:val="11"/>
              </w:numPr>
              <w:autoSpaceDE w:val="0"/>
              <w:autoSpaceDN w:val="0"/>
              <w:adjustRightInd w:val="0"/>
              <w:spacing w:before="60" w:after="60"/>
              <w:ind w:left="317" w:hanging="176"/>
              <w:contextualSpacing w:val="0"/>
              <w:rPr>
                <w:rFonts w:cs="Arial"/>
                <w:color w:val="000000"/>
                <w:szCs w:val="20"/>
                <w:lang w:val="es-ES_tradnl"/>
              </w:rPr>
            </w:pPr>
            <w:r w:rsidRPr="0074309A">
              <w:rPr>
                <w:rFonts w:cs="Arial"/>
                <w:color w:val="000000"/>
                <w:szCs w:val="20"/>
                <w:lang w:val="es-ES_tradnl"/>
              </w:rPr>
              <w:t xml:space="preserve">Puede ser vinculado a una serie de objetivos y resultar en un aumento del acceso a bienes, servicios, oportunidades de trabajo o </w:t>
            </w:r>
            <w:proofErr w:type="spellStart"/>
            <w:r w:rsidRPr="0074309A">
              <w:rPr>
                <w:rFonts w:cs="Arial"/>
                <w:color w:val="000000"/>
                <w:szCs w:val="20"/>
                <w:lang w:val="es-ES_tradnl"/>
              </w:rPr>
              <w:t>re-construcción</w:t>
            </w:r>
            <w:proofErr w:type="spellEnd"/>
            <w:r w:rsidRPr="0074309A">
              <w:rPr>
                <w:rFonts w:cs="Arial"/>
                <w:color w:val="000000"/>
                <w:szCs w:val="20"/>
                <w:lang w:val="es-ES_tradnl"/>
              </w:rPr>
              <w:t xml:space="preserve"> de viviendas o infraestructuras.</w:t>
            </w:r>
          </w:p>
          <w:p w14:paraId="19929FA2" w14:textId="77777777" w:rsidR="00C867C0" w:rsidRPr="0074309A" w:rsidRDefault="00C867C0" w:rsidP="00C867C0">
            <w:pPr>
              <w:pStyle w:val="Prrafodelista"/>
              <w:numPr>
                <w:ilvl w:val="0"/>
                <w:numId w:val="11"/>
              </w:numPr>
              <w:autoSpaceDE w:val="0"/>
              <w:autoSpaceDN w:val="0"/>
              <w:adjustRightInd w:val="0"/>
              <w:spacing w:before="60" w:after="60"/>
              <w:ind w:left="317" w:hanging="176"/>
              <w:contextualSpacing w:val="0"/>
              <w:rPr>
                <w:rFonts w:cs="Arial"/>
                <w:szCs w:val="20"/>
                <w:lang w:val="es-ES_tradnl"/>
              </w:rPr>
            </w:pPr>
            <w:r w:rsidRPr="0074309A">
              <w:rPr>
                <w:rFonts w:cs="Arial"/>
                <w:color w:val="000000"/>
                <w:szCs w:val="20"/>
                <w:lang w:val="es-ES_tradnl"/>
              </w:rPr>
              <w:t xml:space="preserve">En caso de programas que pretenden asistir a los comerciantes para que puedan reabastecerse de inventarios para reiniciar sus negocios, es preferible que se haga a través de </w:t>
            </w:r>
            <w:r w:rsidRPr="0074309A">
              <w:rPr>
                <w:rFonts w:cs="Arial"/>
                <w:color w:val="000000"/>
                <w:szCs w:val="20"/>
                <w:lang w:val="es-ES_tradnl"/>
              </w:rPr>
              <w:lastRenderedPageBreak/>
              <w:t xml:space="preserve">transferencias de efectivo. De manera que los beneficiarios pueden contar con más oferta. </w:t>
            </w:r>
          </w:p>
        </w:tc>
        <w:tc>
          <w:tcPr>
            <w:tcW w:w="2165" w:type="pct"/>
          </w:tcPr>
          <w:p w14:paraId="2902D7B4" w14:textId="77777777" w:rsidR="00C867C0" w:rsidRPr="0074309A" w:rsidRDefault="00C867C0" w:rsidP="00C867C0">
            <w:pPr>
              <w:pStyle w:val="Prrafodelista"/>
              <w:numPr>
                <w:ilvl w:val="0"/>
                <w:numId w:val="10"/>
              </w:numPr>
              <w:autoSpaceDE w:val="0"/>
              <w:autoSpaceDN w:val="0"/>
              <w:adjustRightInd w:val="0"/>
              <w:spacing w:before="60" w:after="60"/>
              <w:ind w:left="317" w:hanging="317"/>
              <w:contextualSpacing w:val="0"/>
              <w:rPr>
                <w:rFonts w:cs="Arial"/>
                <w:szCs w:val="20"/>
                <w:lang w:val="es-ES_tradnl"/>
              </w:rPr>
            </w:pPr>
            <w:r w:rsidRPr="0074309A">
              <w:rPr>
                <w:rFonts w:cs="Arial"/>
                <w:szCs w:val="20"/>
                <w:lang w:val="es-ES_tradnl"/>
              </w:rPr>
              <w:lastRenderedPageBreak/>
              <w:t xml:space="preserve">Las transferencias de efectivo requieren servicios accesibles y adecuados, oportunidades de trabajo o bienes concretos que deben estar disponibles en cantidades adecuadas. </w:t>
            </w:r>
          </w:p>
        </w:tc>
      </w:tr>
      <w:tr w:rsidR="00C867C0" w:rsidRPr="00B378B7" w14:paraId="3D6DBE31" w14:textId="77777777" w:rsidTr="00AC6BE8">
        <w:tc>
          <w:tcPr>
            <w:tcW w:w="816" w:type="pct"/>
            <w:shd w:val="clear" w:color="auto" w:fill="A6A6A6"/>
          </w:tcPr>
          <w:p w14:paraId="153FD158" w14:textId="77777777" w:rsidR="00C867C0" w:rsidRPr="0074309A" w:rsidRDefault="00C867C0" w:rsidP="004C5E60">
            <w:pPr>
              <w:spacing w:before="60" w:after="60" w:line="276" w:lineRule="auto"/>
              <w:rPr>
                <w:rFonts w:cs="Arial"/>
                <w:b/>
                <w:lang w:val="es-ES_tradnl"/>
              </w:rPr>
            </w:pPr>
            <w:r w:rsidRPr="0074309A">
              <w:rPr>
                <w:rFonts w:cs="Arial"/>
                <w:b/>
                <w:lang w:val="es-ES_tradnl"/>
              </w:rPr>
              <w:t>Cupones</w:t>
            </w:r>
          </w:p>
        </w:tc>
        <w:tc>
          <w:tcPr>
            <w:tcW w:w="2019" w:type="pct"/>
            <w:shd w:val="clear" w:color="auto" w:fill="E6E6E6"/>
          </w:tcPr>
          <w:p w14:paraId="4C4ED5B0" w14:textId="77777777" w:rsidR="00C867C0" w:rsidRPr="0074309A" w:rsidRDefault="00C867C0" w:rsidP="00C867C0">
            <w:pPr>
              <w:pStyle w:val="Prrafodelista"/>
              <w:numPr>
                <w:ilvl w:val="0"/>
                <w:numId w:val="12"/>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Favorece la productividad y estimula los mercados.</w:t>
            </w:r>
          </w:p>
          <w:p w14:paraId="0768AE09" w14:textId="77777777" w:rsidR="00C867C0" w:rsidRPr="0074309A" w:rsidRDefault="00C867C0" w:rsidP="00C867C0">
            <w:pPr>
              <w:pStyle w:val="Prrafodelista"/>
              <w:numPr>
                <w:ilvl w:val="0"/>
                <w:numId w:val="12"/>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Permite identificar los robos.</w:t>
            </w:r>
          </w:p>
          <w:p w14:paraId="55E954BA" w14:textId="77777777" w:rsidR="00C867C0" w:rsidRPr="0074309A" w:rsidRDefault="00C867C0" w:rsidP="00C867C0">
            <w:pPr>
              <w:pStyle w:val="Prrafodelista"/>
              <w:numPr>
                <w:ilvl w:val="0"/>
                <w:numId w:val="12"/>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 xml:space="preserve">La calidad de los productos y los precios pueden ser supervisados. </w:t>
            </w:r>
          </w:p>
          <w:p w14:paraId="73644C04" w14:textId="77777777" w:rsidR="00C867C0" w:rsidRPr="0074309A" w:rsidRDefault="00C867C0" w:rsidP="00C867C0">
            <w:pPr>
              <w:pStyle w:val="Prrafodelista"/>
              <w:numPr>
                <w:ilvl w:val="0"/>
                <w:numId w:val="12"/>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 xml:space="preserve">Se puede supervisar los productos comprados. </w:t>
            </w:r>
          </w:p>
          <w:p w14:paraId="69C53D98" w14:textId="77777777" w:rsidR="00C867C0" w:rsidRPr="0074309A" w:rsidRDefault="00C867C0" w:rsidP="00C867C0">
            <w:pPr>
              <w:pStyle w:val="Prrafodelista"/>
              <w:keepLines/>
              <w:numPr>
                <w:ilvl w:val="0"/>
                <w:numId w:val="12"/>
              </w:numPr>
              <w:autoSpaceDE w:val="0"/>
              <w:autoSpaceDN w:val="0"/>
              <w:adjustRightInd w:val="0"/>
              <w:spacing w:before="60" w:after="60"/>
              <w:ind w:left="318" w:hanging="284"/>
              <w:contextualSpacing w:val="0"/>
              <w:rPr>
                <w:rFonts w:cs="Arial"/>
                <w:color w:val="000000"/>
                <w:szCs w:val="20"/>
                <w:lang w:val="es-ES_tradnl"/>
              </w:rPr>
            </w:pPr>
            <w:r w:rsidRPr="0074309A">
              <w:rPr>
                <w:rFonts w:cs="Arial"/>
                <w:color w:val="000000"/>
                <w:szCs w:val="20"/>
                <w:lang w:val="es-ES_tradnl"/>
              </w:rPr>
              <w:t xml:space="preserve">Si hay una serie de productos que escasean, los cupones pueden asegurar que todos tengan acceso a esos productos. </w:t>
            </w:r>
          </w:p>
          <w:p w14:paraId="4ED8F212" w14:textId="77777777" w:rsidR="00C867C0" w:rsidRPr="0074309A" w:rsidRDefault="00C867C0" w:rsidP="00C867C0">
            <w:pPr>
              <w:pStyle w:val="Prrafodelista"/>
              <w:numPr>
                <w:ilvl w:val="0"/>
                <w:numId w:val="12"/>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Los cupones de productos protegen a los beneficiarios de la inflación (que es asumida por la organización que implementa el proyecto).</w:t>
            </w:r>
          </w:p>
          <w:p w14:paraId="73CB6E0F" w14:textId="77777777" w:rsidR="00C867C0" w:rsidRPr="0074309A" w:rsidRDefault="00C867C0" w:rsidP="00C867C0">
            <w:pPr>
              <w:pStyle w:val="Prrafodelista"/>
              <w:numPr>
                <w:ilvl w:val="0"/>
                <w:numId w:val="12"/>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Conlleva una mayor seguridad para la organización y los beneficiarios ya que no se tiene que manipular grandes cantidades de efectivo.</w:t>
            </w:r>
          </w:p>
          <w:p w14:paraId="5E4A2744" w14:textId="77777777" w:rsidR="00C867C0" w:rsidRPr="0074309A" w:rsidRDefault="00C867C0" w:rsidP="00C867C0">
            <w:pPr>
              <w:pStyle w:val="Prrafodelista"/>
              <w:numPr>
                <w:ilvl w:val="0"/>
                <w:numId w:val="12"/>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 xml:space="preserve">Aumenta la rendición de cuentas. </w:t>
            </w:r>
          </w:p>
          <w:p w14:paraId="5DD1323E" w14:textId="77777777" w:rsidR="00C867C0" w:rsidRPr="0074309A" w:rsidRDefault="00C867C0" w:rsidP="00C867C0">
            <w:pPr>
              <w:pStyle w:val="Prrafodelista"/>
              <w:numPr>
                <w:ilvl w:val="0"/>
                <w:numId w:val="12"/>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 xml:space="preserve">Los riesgos de seguridad son limitados si a cada comercio le corresponden un número pequeño de beneficiarios. </w:t>
            </w:r>
          </w:p>
          <w:p w14:paraId="3D816CDC" w14:textId="77777777" w:rsidR="00C867C0" w:rsidRPr="0074309A" w:rsidRDefault="00C867C0" w:rsidP="00C867C0">
            <w:pPr>
              <w:pStyle w:val="Prrafodelista"/>
              <w:numPr>
                <w:ilvl w:val="0"/>
                <w:numId w:val="12"/>
              </w:numPr>
              <w:spacing w:before="60" w:after="60" w:line="276" w:lineRule="auto"/>
              <w:ind w:left="317" w:hanging="283"/>
              <w:contextualSpacing w:val="0"/>
              <w:rPr>
                <w:rFonts w:cs="Arial"/>
                <w:szCs w:val="20"/>
                <w:lang w:val="es-ES_tradnl"/>
              </w:rPr>
            </w:pPr>
            <w:r w:rsidRPr="0074309A">
              <w:rPr>
                <w:rFonts w:cs="Arial"/>
                <w:color w:val="000000"/>
                <w:szCs w:val="20"/>
                <w:lang w:val="es-ES_tradnl"/>
              </w:rPr>
              <w:t xml:space="preserve">Pueden dirigir la elección de los beneficiarios. </w:t>
            </w:r>
          </w:p>
        </w:tc>
        <w:tc>
          <w:tcPr>
            <w:tcW w:w="2165" w:type="pct"/>
          </w:tcPr>
          <w:p w14:paraId="293A02D3" w14:textId="77777777" w:rsidR="00C867C0" w:rsidRPr="0074309A" w:rsidRDefault="00C867C0" w:rsidP="00C867C0">
            <w:pPr>
              <w:pStyle w:val="Prrafodelista"/>
              <w:numPr>
                <w:ilvl w:val="0"/>
                <w:numId w:val="9"/>
              </w:numPr>
              <w:autoSpaceDE w:val="0"/>
              <w:autoSpaceDN w:val="0"/>
              <w:adjustRightInd w:val="0"/>
              <w:spacing w:before="60" w:after="60"/>
              <w:ind w:left="317" w:hanging="317"/>
              <w:contextualSpacing w:val="0"/>
              <w:rPr>
                <w:rFonts w:cs="Arial"/>
                <w:color w:val="000000"/>
                <w:szCs w:val="20"/>
                <w:lang w:val="es-ES_tradnl"/>
              </w:rPr>
            </w:pPr>
            <w:r w:rsidRPr="0074309A">
              <w:rPr>
                <w:rFonts w:cs="Arial"/>
                <w:color w:val="000000"/>
                <w:szCs w:val="20"/>
                <w:lang w:val="es-ES_tradnl"/>
              </w:rPr>
              <w:t>Menos aplicable con poblaciones que se desplazan.</w:t>
            </w:r>
          </w:p>
          <w:p w14:paraId="318B1665" w14:textId="77777777" w:rsidR="00C867C0" w:rsidRPr="0074309A" w:rsidRDefault="00C867C0" w:rsidP="00C867C0">
            <w:pPr>
              <w:pStyle w:val="Prrafodelista"/>
              <w:numPr>
                <w:ilvl w:val="0"/>
                <w:numId w:val="9"/>
              </w:numPr>
              <w:autoSpaceDE w:val="0"/>
              <w:autoSpaceDN w:val="0"/>
              <w:adjustRightInd w:val="0"/>
              <w:spacing w:before="60" w:after="60"/>
              <w:ind w:left="317" w:hanging="317"/>
              <w:contextualSpacing w:val="0"/>
              <w:rPr>
                <w:rFonts w:cs="Arial"/>
                <w:color w:val="000000"/>
                <w:szCs w:val="20"/>
                <w:lang w:val="es-ES_tradnl"/>
              </w:rPr>
            </w:pPr>
            <w:r w:rsidRPr="0074309A">
              <w:rPr>
                <w:rFonts w:cs="Arial"/>
                <w:color w:val="000000"/>
                <w:szCs w:val="20"/>
                <w:lang w:val="es-ES_tradnl"/>
              </w:rPr>
              <w:t>Puede limitar la elección de los beneficiarios.</w:t>
            </w:r>
          </w:p>
          <w:p w14:paraId="3FE6EDF1" w14:textId="77777777" w:rsidR="00C867C0" w:rsidRPr="0074309A" w:rsidRDefault="00C867C0" w:rsidP="00C867C0">
            <w:pPr>
              <w:pStyle w:val="Prrafodelista"/>
              <w:numPr>
                <w:ilvl w:val="0"/>
                <w:numId w:val="9"/>
              </w:numPr>
              <w:autoSpaceDE w:val="0"/>
              <w:autoSpaceDN w:val="0"/>
              <w:adjustRightInd w:val="0"/>
              <w:spacing w:before="60" w:after="60"/>
              <w:ind w:left="317" w:hanging="317"/>
              <w:contextualSpacing w:val="0"/>
              <w:rPr>
                <w:rFonts w:cs="Arial"/>
                <w:color w:val="000000"/>
                <w:szCs w:val="20"/>
                <w:lang w:val="es-ES_tradnl"/>
              </w:rPr>
            </w:pPr>
            <w:r w:rsidRPr="0074309A">
              <w:rPr>
                <w:rFonts w:cs="Arial"/>
                <w:color w:val="000000"/>
                <w:szCs w:val="20"/>
                <w:lang w:val="es-ES_tradnl"/>
              </w:rPr>
              <w:t>Requiere más planificación, preparación y seguimiento administrativo.</w:t>
            </w:r>
          </w:p>
          <w:p w14:paraId="19431ACF" w14:textId="77777777" w:rsidR="00C867C0" w:rsidRPr="0074309A" w:rsidRDefault="00C867C0" w:rsidP="00C867C0">
            <w:pPr>
              <w:pStyle w:val="Prrafodelista"/>
              <w:numPr>
                <w:ilvl w:val="0"/>
                <w:numId w:val="9"/>
              </w:numPr>
              <w:autoSpaceDE w:val="0"/>
              <w:autoSpaceDN w:val="0"/>
              <w:adjustRightInd w:val="0"/>
              <w:spacing w:before="60" w:after="60"/>
              <w:ind w:left="317" w:hanging="317"/>
              <w:contextualSpacing w:val="0"/>
              <w:rPr>
                <w:rFonts w:cs="Arial"/>
                <w:color w:val="000000"/>
                <w:szCs w:val="20"/>
                <w:lang w:val="es-ES_tradnl"/>
              </w:rPr>
            </w:pPr>
            <w:r w:rsidRPr="0074309A">
              <w:rPr>
                <w:rFonts w:cs="Arial"/>
                <w:color w:val="000000"/>
                <w:szCs w:val="20"/>
                <w:lang w:val="es-ES_tradnl"/>
              </w:rPr>
              <w:t>Los comerciantes que no están involucrados en el programa pueden estar en una posición de desventaja.</w:t>
            </w:r>
          </w:p>
          <w:p w14:paraId="3E682C06" w14:textId="77777777" w:rsidR="00C867C0" w:rsidRPr="0074309A" w:rsidRDefault="00C867C0" w:rsidP="00C867C0">
            <w:pPr>
              <w:pStyle w:val="Prrafodelista"/>
              <w:numPr>
                <w:ilvl w:val="0"/>
                <w:numId w:val="9"/>
              </w:numPr>
              <w:autoSpaceDE w:val="0"/>
              <w:autoSpaceDN w:val="0"/>
              <w:adjustRightInd w:val="0"/>
              <w:spacing w:before="60" w:after="60"/>
              <w:ind w:left="317" w:hanging="317"/>
              <w:contextualSpacing w:val="0"/>
              <w:rPr>
                <w:rFonts w:cs="Arial"/>
                <w:szCs w:val="20"/>
                <w:lang w:val="es-ES_tradnl"/>
              </w:rPr>
            </w:pPr>
            <w:r w:rsidRPr="0074309A">
              <w:rPr>
                <w:rFonts w:cs="Arial"/>
                <w:color w:val="000000"/>
                <w:szCs w:val="20"/>
                <w:lang w:val="es-ES_tradnl"/>
              </w:rPr>
              <w:t>Es difícil contar con descuentos (al contrario que con las compras para distribuciones de comida dónde se pueden conseguir grandes descuentos gracias a la compra de grandes cantidades y a la devolución del IVA). Por consiguiente, los programas con cupones son a menudo tan caros como una distribución de comida.</w:t>
            </w:r>
          </w:p>
        </w:tc>
      </w:tr>
      <w:tr w:rsidR="00C867C0" w:rsidRPr="00B378B7" w14:paraId="2E81E050" w14:textId="77777777" w:rsidTr="00AC6BE8">
        <w:tc>
          <w:tcPr>
            <w:tcW w:w="816" w:type="pct"/>
            <w:shd w:val="clear" w:color="auto" w:fill="A6A6A6"/>
          </w:tcPr>
          <w:p w14:paraId="362639BD" w14:textId="77777777" w:rsidR="00C867C0" w:rsidRPr="0074309A" w:rsidRDefault="00C867C0" w:rsidP="004C5E60">
            <w:pPr>
              <w:spacing w:before="60" w:after="60" w:line="276" w:lineRule="auto"/>
              <w:rPr>
                <w:rFonts w:cs="Arial"/>
                <w:b/>
                <w:lang w:val="es-ES_tradnl"/>
              </w:rPr>
            </w:pPr>
            <w:r w:rsidRPr="0074309A">
              <w:rPr>
                <w:rFonts w:cs="Arial"/>
                <w:b/>
                <w:lang w:val="es-ES_tradnl"/>
              </w:rPr>
              <w:t>Dinero por trabajo</w:t>
            </w:r>
          </w:p>
        </w:tc>
        <w:tc>
          <w:tcPr>
            <w:tcW w:w="2019" w:type="pct"/>
            <w:shd w:val="clear" w:color="auto" w:fill="E6E6E6"/>
          </w:tcPr>
          <w:p w14:paraId="7381DCA0" w14:textId="77777777" w:rsidR="00C867C0" w:rsidRPr="0074309A" w:rsidRDefault="00C867C0" w:rsidP="00C867C0">
            <w:pPr>
              <w:pStyle w:val="Prrafodelista"/>
              <w:numPr>
                <w:ilvl w:val="0"/>
                <w:numId w:val="14"/>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 xml:space="preserve">Puede ser de </w:t>
            </w:r>
            <w:proofErr w:type="spellStart"/>
            <w:proofErr w:type="gramStart"/>
            <w:r w:rsidRPr="0074309A">
              <w:rPr>
                <w:rFonts w:cs="Arial"/>
                <w:color w:val="000000"/>
                <w:szCs w:val="20"/>
                <w:lang w:val="es-ES_tradnl"/>
              </w:rPr>
              <w:t>auto-selección</w:t>
            </w:r>
            <w:proofErr w:type="spellEnd"/>
            <w:proofErr w:type="gramEnd"/>
            <w:r w:rsidRPr="0074309A">
              <w:rPr>
                <w:rFonts w:cs="Arial"/>
                <w:color w:val="000000"/>
                <w:szCs w:val="20"/>
                <w:lang w:val="es-ES_tradnl"/>
              </w:rPr>
              <w:t xml:space="preserve"> de los beneficiarios (el tipo de trabajo puede excluir a parte de la población más acomodada).</w:t>
            </w:r>
          </w:p>
          <w:p w14:paraId="57F9E594" w14:textId="77777777" w:rsidR="00C867C0" w:rsidRPr="0074309A" w:rsidRDefault="00C867C0" w:rsidP="00C867C0">
            <w:pPr>
              <w:pStyle w:val="Prrafodelista"/>
              <w:numPr>
                <w:ilvl w:val="0"/>
                <w:numId w:val="14"/>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 xml:space="preserve">Tiene como resultado la reconstrucción de infraestructuras comunitarias /limpieza de áreas dañadas. </w:t>
            </w:r>
          </w:p>
          <w:p w14:paraId="28E9378F" w14:textId="77777777" w:rsidR="00C867C0" w:rsidRPr="0074309A" w:rsidRDefault="00C867C0" w:rsidP="00C867C0">
            <w:pPr>
              <w:pStyle w:val="Prrafodelista"/>
              <w:numPr>
                <w:ilvl w:val="0"/>
                <w:numId w:val="14"/>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lastRenderedPageBreak/>
              <w:t>Posibilidad de transferencia de habilidades (posible vínculo con programas de medios de vida).</w:t>
            </w:r>
          </w:p>
          <w:p w14:paraId="160525CB" w14:textId="77777777" w:rsidR="00C867C0" w:rsidRPr="0074309A" w:rsidRDefault="00C867C0" w:rsidP="00C867C0">
            <w:pPr>
              <w:pStyle w:val="Prrafodelista"/>
              <w:numPr>
                <w:ilvl w:val="0"/>
                <w:numId w:val="14"/>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Favorece el retorno a los pueblos/localidades ya que habrá una fuente de ingresos.</w:t>
            </w:r>
          </w:p>
          <w:p w14:paraId="5E87A31A" w14:textId="77777777" w:rsidR="00C867C0" w:rsidRPr="0074309A" w:rsidRDefault="00C867C0" w:rsidP="00C867C0">
            <w:pPr>
              <w:pStyle w:val="Prrafodelista"/>
              <w:numPr>
                <w:ilvl w:val="0"/>
                <w:numId w:val="14"/>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 xml:space="preserve">La infraestructura comunitaria puede ser reconstruida teniendo en cuenta estrategias de reducción de riesgo. </w:t>
            </w:r>
          </w:p>
          <w:p w14:paraId="14890BCB" w14:textId="77777777" w:rsidR="00C867C0" w:rsidRPr="0074309A" w:rsidRDefault="00C867C0" w:rsidP="00C867C0">
            <w:pPr>
              <w:pStyle w:val="Prrafodelista"/>
              <w:numPr>
                <w:ilvl w:val="0"/>
                <w:numId w:val="14"/>
              </w:numPr>
              <w:autoSpaceDE w:val="0"/>
              <w:autoSpaceDN w:val="0"/>
              <w:adjustRightInd w:val="0"/>
              <w:spacing w:before="60" w:after="60"/>
              <w:ind w:left="317" w:hanging="283"/>
              <w:contextualSpacing w:val="0"/>
              <w:rPr>
                <w:rFonts w:cs="Arial"/>
                <w:color w:val="000000"/>
                <w:szCs w:val="20"/>
                <w:lang w:val="es-ES_tradnl"/>
              </w:rPr>
            </w:pPr>
            <w:r w:rsidRPr="0074309A">
              <w:rPr>
                <w:rFonts w:cs="Arial"/>
                <w:color w:val="000000"/>
                <w:szCs w:val="20"/>
                <w:lang w:val="es-ES_tradnl"/>
              </w:rPr>
              <w:t>Si normalmente trabajan en actividades similares, el dinero por trabajo permite la vuelta a la normalidad</w:t>
            </w:r>
          </w:p>
          <w:p w14:paraId="68961B13" w14:textId="77777777" w:rsidR="00C867C0" w:rsidRPr="0074309A" w:rsidRDefault="00C867C0" w:rsidP="00C867C0">
            <w:pPr>
              <w:pStyle w:val="Prrafodelista"/>
              <w:numPr>
                <w:ilvl w:val="0"/>
                <w:numId w:val="14"/>
              </w:numPr>
              <w:autoSpaceDE w:val="0"/>
              <w:autoSpaceDN w:val="0"/>
              <w:adjustRightInd w:val="0"/>
              <w:spacing w:before="60" w:after="60"/>
              <w:ind w:left="309"/>
              <w:rPr>
                <w:rFonts w:cs="Arial"/>
                <w:color w:val="000000"/>
                <w:lang w:val="es-ES_tradnl"/>
              </w:rPr>
            </w:pPr>
            <w:r w:rsidRPr="0074309A">
              <w:rPr>
                <w:rFonts w:cs="Arial"/>
                <w:color w:val="000000"/>
                <w:lang w:val="es-ES_tradnl"/>
              </w:rPr>
              <w:t>Reduce el riesgo de migración</w:t>
            </w:r>
            <w:r w:rsidRPr="0074309A">
              <w:rPr>
                <w:lang w:val="es-ES_tradnl"/>
              </w:rPr>
              <w:t xml:space="preserve"> </w:t>
            </w:r>
            <w:r w:rsidRPr="0074309A">
              <w:rPr>
                <w:rFonts w:cs="Arial"/>
                <w:color w:val="000000"/>
                <w:lang w:val="es-ES_tradnl"/>
              </w:rPr>
              <w:t>económica.</w:t>
            </w:r>
          </w:p>
          <w:p w14:paraId="619987CF" w14:textId="77777777" w:rsidR="00C867C0" w:rsidRPr="0074309A" w:rsidRDefault="00C867C0" w:rsidP="00C867C0">
            <w:pPr>
              <w:pStyle w:val="Prrafodelista"/>
              <w:numPr>
                <w:ilvl w:val="0"/>
                <w:numId w:val="14"/>
              </w:numPr>
              <w:spacing w:before="60" w:after="60" w:line="276" w:lineRule="auto"/>
              <w:ind w:left="317" w:hanging="283"/>
              <w:contextualSpacing w:val="0"/>
              <w:rPr>
                <w:rFonts w:cs="Arial"/>
                <w:szCs w:val="20"/>
                <w:lang w:val="es-ES_tradnl"/>
              </w:rPr>
            </w:pPr>
            <w:r w:rsidRPr="0074309A">
              <w:rPr>
                <w:rFonts w:cs="Arial"/>
                <w:color w:val="000000"/>
                <w:szCs w:val="20"/>
                <w:lang w:val="es-ES_tradnl"/>
              </w:rPr>
              <w:t xml:space="preserve">Empoderamiento de la comunidad. </w:t>
            </w:r>
          </w:p>
        </w:tc>
        <w:tc>
          <w:tcPr>
            <w:tcW w:w="2165" w:type="pct"/>
          </w:tcPr>
          <w:p w14:paraId="59FBFD38" w14:textId="77777777" w:rsidR="00C867C0" w:rsidRPr="0074309A" w:rsidRDefault="00C867C0" w:rsidP="00C867C0">
            <w:pPr>
              <w:pStyle w:val="Prrafodelista"/>
              <w:numPr>
                <w:ilvl w:val="0"/>
                <w:numId w:val="13"/>
              </w:numPr>
              <w:autoSpaceDE w:val="0"/>
              <w:autoSpaceDN w:val="0"/>
              <w:adjustRightInd w:val="0"/>
              <w:spacing w:before="60" w:after="60"/>
              <w:ind w:left="317" w:hanging="317"/>
              <w:contextualSpacing w:val="0"/>
              <w:rPr>
                <w:rFonts w:cs="Arial"/>
                <w:color w:val="000000"/>
                <w:szCs w:val="20"/>
                <w:lang w:val="es-ES_tradnl"/>
              </w:rPr>
            </w:pPr>
            <w:r w:rsidRPr="0074309A">
              <w:rPr>
                <w:rFonts w:cs="Arial"/>
                <w:color w:val="000000"/>
                <w:szCs w:val="20"/>
                <w:lang w:val="es-ES_tradnl"/>
              </w:rPr>
              <w:lastRenderedPageBreak/>
              <w:t>Alteración del mercado de trabajo.</w:t>
            </w:r>
          </w:p>
          <w:p w14:paraId="332E3233" w14:textId="77777777" w:rsidR="00C867C0" w:rsidRPr="0074309A" w:rsidRDefault="00C867C0" w:rsidP="00C867C0">
            <w:pPr>
              <w:pStyle w:val="Prrafodelista"/>
              <w:numPr>
                <w:ilvl w:val="0"/>
                <w:numId w:val="13"/>
              </w:numPr>
              <w:autoSpaceDE w:val="0"/>
              <w:autoSpaceDN w:val="0"/>
              <w:adjustRightInd w:val="0"/>
              <w:spacing w:before="60" w:after="60"/>
              <w:ind w:left="317" w:hanging="317"/>
              <w:contextualSpacing w:val="0"/>
              <w:rPr>
                <w:rFonts w:cs="Arial"/>
                <w:color w:val="000000"/>
                <w:szCs w:val="20"/>
                <w:lang w:val="es-ES_tradnl"/>
              </w:rPr>
            </w:pPr>
            <w:r w:rsidRPr="0074309A">
              <w:rPr>
                <w:rFonts w:cs="Arial"/>
                <w:color w:val="000000"/>
                <w:szCs w:val="20"/>
                <w:lang w:val="es-ES_tradnl"/>
              </w:rPr>
              <w:t xml:space="preserve">Posible alteración de las estrategias de supervivencia y de recuperación habituales. </w:t>
            </w:r>
          </w:p>
          <w:p w14:paraId="0E4894BD" w14:textId="77777777" w:rsidR="00C867C0" w:rsidRPr="0074309A" w:rsidRDefault="00C867C0" w:rsidP="00C867C0">
            <w:pPr>
              <w:pStyle w:val="Prrafodelista"/>
              <w:numPr>
                <w:ilvl w:val="0"/>
                <w:numId w:val="13"/>
              </w:numPr>
              <w:autoSpaceDE w:val="0"/>
              <w:autoSpaceDN w:val="0"/>
              <w:adjustRightInd w:val="0"/>
              <w:spacing w:before="60" w:after="60"/>
              <w:ind w:left="317" w:hanging="317"/>
              <w:contextualSpacing w:val="0"/>
              <w:rPr>
                <w:rFonts w:cs="Arial"/>
                <w:color w:val="000000"/>
                <w:szCs w:val="20"/>
                <w:lang w:val="es-ES_tradnl"/>
              </w:rPr>
            </w:pPr>
            <w:r w:rsidRPr="0074309A">
              <w:rPr>
                <w:rFonts w:cs="Arial"/>
                <w:color w:val="000000"/>
                <w:szCs w:val="20"/>
                <w:lang w:val="es-ES_tradnl"/>
              </w:rPr>
              <w:t>A menudo de corta duración.</w:t>
            </w:r>
          </w:p>
          <w:p w14:paraId="117ED1B5" w14:textId="77777777" w:rsidR="00C867C0" w:rsidRPr="0074309A" w:rsidRDefault="00C867C0" w:rsidP="00C867C0">
            <w:pPr>
              <w:pStyle w:val="Prrafodelista"/>
              <w:numPr>
                <w:ilvl w:val="0"/>
                <w:numId w:val="13"/>
              </w:numPr>
              <w:autoSpaceDE w:val="0"/>
              <w:autoSpaceDN w:val="0"/>
              <w:adjustRightInd w:val="0"/>
              <w:spacing w:before="60" w:after="60"/>
              <w:ind w:left="317" w:hanging="317"/>
              <w:contextualSpacing w:val="0"/>
              <w:rPr>
                <w:rFonts w:cs="Arial"/>
                <w:color w:val="000000"/>
                <w:szCs w:val="20"/>
                <w:lang w:val="es-ES_tradnl"/>
              </w:rPr>
            </w:pPr>
            <w:r w:rsidRPr="0074309A">
              <w:rPr>
                <w:rFonts w:cs="Arial"/>
                <w:color w:val="000000"/>
                <w:szCs w:val="20"/>
                <w:lang w:val="es-ES_tradnl"/>
              </w:rPr>
              <w:t>Puede reducir el tiempo que hay que dedicar a las actividades estacionales (por ejemplo: cosechar).</w:t>
            </w:r>
          </w:p>
          <w:p w14:paraId="493FC553" w14:textId="77777777" w:rsidR="00C867C0" w:rsidRPr="0074309A" w:rsidRDefault="00C867C0" w:rsidP="00C867C0">
            <w:pPr>
              <w:pStyle w:val="Prrafodelista"/>
              <w:numPr>
                <w:ilvl w:val="0"/>
                <w:numId w:val="13"/>
              </w:numPr>
              <w:autoSpaceDE w:val="0"/>
              <w:autoSpaceDN w:val="0"/>
              <w:adjustRightInd w:val="0"/>
              <w:spacing w:before="60" w:after="60"/>
              <w:ind w:left="317" w:hanging="317"/>
              <w:contextualSpacing w:val="0"/>
              <w:rPr>
                <w:rFonts w:cs="Arial"/>
                <w:szCs w:val="20"/>
                <w:lang w:val="es-ES_tradnl"/>
              </w:rPr>
            </w:pPr>
            <w:r w:rsidRPr="0074309A">
              <w:rPr>
                <w:rFonts w:cs="Arial"/>
                <w:color w:val="000000"/>
                <w:szCs w:val="20"/>
                <w:lang w:val="es-ES_tradnl"/>
              </w:rPr>
              <w:t xml:space="preserve">Puede excluir a aquellos que no tienen capacidad física para trabajar (aunque </w:t>
            </w:r>
            <w:r w:rsidRPr="0074309A">
              <w:rPr>
                <w:rFonts w:cs="Arial"/>
                <w:color w:val="000000"/>
                <w:szCs w:val="20"/>
                <w:lang w:val="es-ES_tradnl"/>
              </w:rPr>
              <w:lastRenderedPageBreak/>
              <w:t>hay algunas formas específicas de trabajo para incluir a las personas con discapacidades físicas).</w:t>
            </w:r>
          </w:p>
        </w:tc>
      </w:tr>
      <w:tr w:rsidR="00C867C0" w:rsidRPr="00B378B7" w14:paraId="1DB52CBD" w14:textId="77777777" w:rsidTr="00AC6BE8">
        <w:tc>
          <w:tcPr>
            <w:tcW w:w="816" w:type="pct"/>
            <w:shd w:val="clear" w:color="auto" w:fill="A6A6A6"/>
          </w:tcPr>
          <w:p w14:paraId="47872AC3" w14:textId="77777777" w:rsidR="00C867C0" w:rsidRPr="0074309A" w:rsidRDefault="00C867C0" w:rsidP="004C5E60">
            <w:pPr>
              <w:spacing w:before="60" w:after="60" w:line="276" w:lineRule="auto"/>
              <w:rPr>
                <w:rFonts w:cs="Arial"/>
                <w:b/>
                <w:lang w:val="es-ES_tradnl"/>
              </w:rPr>
            </w:pPr>
            <w:r w:rsidRPr="0074309A">
              <w:rPr>
                <w:rFonts w:cs="Arial"/>
                <w:b/>
                <w:lang w:val="es-ES_tradnl"/>
              </w:rPr>
              <w:lastRenderedPageBreak/>
              <w:t xml:space="preserve">Ferias de semillas con cupones </w:t>
            </w:r>
          </w:p>
        </w:tc>
        <w:tc>
          <w:tcPr>
            <w:tcW w:w="2019" w:type="pct"/>
            <w:shd w:val="clear" w:color="auto" w:fill="E6E6E6"/>
          </w:tcPr>
          <w:p w14:paraId="2780628B" w14:textId="77777777" w:rsidR="00C867C0" w:rsidRPr="0074309A" w:rsidRDefault="00C867C0" w:rsidP="00C867C0">
            <w:pPr>
              <w:pStyle w:val="Prrafodelista"/>
              <w:numPr>
                <w:ilvl w:val="0"/>
                <w:numId w:val="13"/>
              </w:numPr>
              <w:spacing w:before="60" w:after="60"/>
              <w:ind w:left="317" w:hanging="283"/>
              <w:contextualSpacing w:val="0"/>
              <w:rPr>
                <w:rFonts w:cs="Arial"/>
                <w:szCs w:val="20"/>
                <w:lang w:val="es-ES_tradnl"/>
              </w:rPr>
            </w:pPr>
            <w:r w:rsidRPr="0074309A">
              <w:rPr>
                <w:rFonts w:cs="Arial"/>
                <w:szCs w:val="20"/>
                <w:lang w:val="es-ES_tradnl"/>
              </w:rPr>
              <w:t>Los agricultores pueden escoger entre una extensa gama de productos y calidades.</w:t>
            </w:r>
          </w:p>
          <w:p w14:paraId="035130F6" w14:textId="77777777" w:rsidR="00C867C0" w:rsidRPr="0074309A" w:rsidRDefault="00C867C0" w:rsidP="00C867C0">
            <w:pPr>
              <w:pStyle w:val="Prrafodelista"/>
              <w:numPr>
                <w:ilvl w:val="0"/>
                <w:numId w:val="13"/>
              </w:numPr>
              <w:spacing w:before="60" w:after="60"/>
              <w:ind w:left="317" w:hanging="283"/>
              <w:contextualSpacing w:val="0"/>
              <w:rPr>
                <w:rFonts w:cs="Arial"/>
                <w:szCs w:val="20"/>
                <w:lang w:val="es-ES_tradnl"/>
              </w:rPr>
            </w:pPr>
            <w:r w:rsidRPr="0074309A">
              <w:rPr>
                <w:rFonts w:cs="Arial"/>
                <w:szCs w:val="20"/>
                <w:lang w:val="es-ES_tradnl"/>
              </w:rPr>
              <w:t xml:space="preserve">Fortalece los sistemas locales de </w:t>
            </w:r>
            <w:proofErr w:type="gramStart"/>
            <w:r w:rsidRPr="0074309A">
              <w:rPr>
                <w:rFonts w:cs="Arial"/>
                <w:szCs w:val="20"/>
                <w:lang w:val="es-ES_tradnl"/>
              </w:rPr>
              <w:t>compra-venta</w:t>
            </w:r>
            <w:proofErr w:type="gramEnd"/>
            <w:r w:rsidRPr="0074309A">
              <w:rPr>
                <w:rFonts w:cs="Arial"/>
                <w:szCs w:val="20"/>
                <w:lang w:val="es-ES_tradnl"/>
              </w:rPr>
              <w:t xml:space="preserve">. </w:t>
            </w:r>
          </w:p>
          <w:p w14:paraId="5CD00543" w14:textId="77777777" w:rsidR="00C867C0" w:rsidRPr="0074309A" w:rsidRDefault="00C867C0" w:rsidP="00C867C0">
            <w:pPr>
              <w:pStyle w:val="Prrafodelista"/>
              <w:numPr>
                <w:ilvl w:val="0"/>
                <w:numId w:val="13"/>
              </w:numPr>
              <w:spacing w:before="60" w:after="60"/>
              <w:ind w:left="317" w:hanging="283"/>
              <w:contextualSpacing w:val="0"/>
              <w:rPr>
                <w:rFonts w:cs="Arial"/>
                <w:szCs w:val="20"/>
                <w:lang w:val="es-ES_tradnl"/>
              </w:rPr>
            </w:pPr>
            <w:r w:rsidRPr="0074309A">
              <w:rPr>
                <w:rFonts w:cs="Arial"/>
                <w:szCs w:val="20"/>
                <w:lang w:val="es-ES_tradnl"/>
              </w:rPr>
              <w:t xml:space="preserve">Puede motivar a comerciantes a operar en zonas afectadas. </w:t>
            </w:r>
          </w:p>
          <w:p w14:paraId="3366C884" w14:textId="77777777" w:rsidR="00C867C0" w:rsidRPr="0074309A" w:rsidRDefault="00C867C0" w:rsidP="00C867C0">
            <w:pPr>
              <w:pStyle w:val="Prrafodelista"/>
              <w:numPr>
                <w:ilvl w:val="0"/>
                <w:numId w:val="13"/>
              </w:numPr>
              <w:spacing w:before="60" w:after="60"/>
              <w:ind w:left="317" w:hanging="283"/>
              <w:contextualSpacing w:val="0"/>
              <w:rPr>
                <w:rFonts w:cs="Arial"/>
                <w:szCs w:val="20"/>
                <w:lang w:val="es-ES_tradnl"/>
              </w:rPr>
            </w:pPr>
            <w:r w:rsidRPr="0074309A">
              <w:rPr>
                <w:rFonts w:cs="Arial"/>
                <w:szCs w:val="20"/>
                <w:lang w:val="es-ES_tradnl"/>
              </w:rPr>
              <w:t xml:space="preserve">Dar a conocer fuentes alternativas de semillas y variedades. </w:t>
            </w:r>
          </w:p>
          <w:p w14:paraId="09272D06" w14:textId="77777777" w:rsidR="00C867C0" w:rsidRPr="0074309A" w:rsidRDefault="00C867C0" w:rsidP="00C867C0">
            <w:pPr>
              <w:pStyle w:val="Prrafodelista"/>
              <w:numPr>
                <w:ilvl w:val="0"/>
                <w:numId w:val="13"/>
              </w:numPr>
              <w:spacing w:before="60" w:after="60"/>
              <w:ind w:left="317" w:hanging="283"/>
              <w:contextualSpacing w:val="0"/>
              <w:rPr>
                <w:rFonts w:cs="Arial"/>
                <w:szCs w:val="20"/>
                <w:lang w:val="es-ES_tradnl"/>
              </w:rPr>
            </w:pPr>
            <w:r w:rsidRPr="0074309A">
              <w:rPr>
                <w:rFonts w:cs="Arial"/>
                <w:szCs w:val="20"/>
                <w:lang w:val="es-ES_tradnl"/>
              </w:rPr>
              <w:t xml:space="preserve">Permite crear vínculos y compartir información entre agricultores. </w:t>
            </w:r>
          </w:p>
          <w:p w14:paraId="3EF6F414" w14:textId="77777777" w:rsidR="00C867C0" w:rsidRPr="0074309A" w:rsidRDefault="00C867C0" w:rsidP="00C867C0">
            <w:pPr>
              <w:pStyle w:val="Prrafodelista"/>
              <w:numPr>
                <w:ilvl w:val="0"/>
                <w:numId w:val="13"/>
              </w:numPr>
              <w:spacing w:before="60" w:after="60"/>
              <w:ind w:left="317" w:hanging="283"/>
              <w:contextualSpacing w:val="0"/>
              <w:rPr>
                <w:rFonts w:cs="Arial"/>
                <w:szCs w:val="20"/>
                <w:lang w:val="es-ES_tradnl"/>
              </w:rPr>
            </w:pPr>
            <w:r w:rsidRPr="0074309A">
              <w:rPr>
                <w:rFonts w:cs="Arial"/>
                <w:szCs w:val="20"/>
                <w:lang w:val="es-ES_tradnl"/>
              </w:rPr>
              <w:t xml:space="preserve">Apoya la producción de cultivos locales e iniciativas agrícolas. </w:t>
            </w:r>
          </w:p>
          <w:p w14:paraId="22FE863F" w14:textId="77777777" w:rsidR="00C867C0" w:rsidRPr="0074309A" w:rsidRDefault="00C867C0" w:rsidP="00C867C0">
            <w:pPr>
              <w:pStyle w:val="Prrafodelista"/>
              <w:numPr>
                <w:ilvl w:val="0"/>
                <w:numId w:val="13"/>
              </w:numPr>
              <w:spacing w:before="60" w:after="60"/>
              <w:ind w:left="317" w:hanging="283"/>
              <w:contextualSpacing w:val="0"/>
              <w:rPr>
                <w:rFonts w:cs="Arial"/>
                <w:szCs w:val="20"/>
                <w:lang w:val="es-ES_tradnl"/>
              </w:rPr>
            </w:pPr>
            <w:r w:rsidRPr="0074309A">
              <w:rPr>
                <w:rFonts w:cs="Arial"/>
                <w:szCs w:val="20"/>
                <w:lang w:val="es-ES_tradnl"/>
              </w:rPr>
              <w:t xml:space="preserve">Se puede preparar en un plazo corto. </w:t>
            </w:r>
          </w:p>
        </w:tc>
        <w:tc>
          <w:tcPr>
            <w:tcW w:w="2165" w:type="pct"/>
          </w:tcPr>
          <w:p w14:paraId="1970F6B5" w14:textId="77777777" w:rsidR="00C867C0" w:rsidRPr="0074309A" w:rsidRDefault="00C867C0" w:rsidP="00C867C0">
            <w:pPr>
              <w:pStyle w:val="Prrafodelista"/>
              <w:numPr>
                <w:ilvl w:val="0"/>
                <w:numId w:val="13"/>
              </w:numPr>
              <w:spacing w:before="60" w:after="60"/>
              <w:ind w:left="317" w:hanging="284"/>
              <w:contextualSpacing w:val="0"/>
              <w:rPr>
                <w:rFonts w:cs="Arial"/>
                <w:szCs w:val="20"/>
                <w:lang w:val="es-ES_tradnl"/>
              </w:rPr>
            </w:pPr>
            <w:r w:rsidRPr="0074309A">
              <w:rPr>
                <w:rFonts w:cs="Arial"/>
                <w:szCs w:val="20"/>
                <w:lang w:val="es-ES_tradnl"/>
              </w:rPr>
              <w:t xml:space="preserve">Reticencias por parte de los comerciantes a participar. No existen suficientes comerciantes en el área próxima de la posible población beneficiaria. </w:t>
            </w:r>
          </w:p>
        </w:tc>
      </w:tr>
    </w:tbl>
    <w:p w14:paraId="69732A52" w14:textId="15C78AAC" w:rsidR="00D5230A" w:rsidRPr="007D229D" w:rsidRDefault="00AC6BE8" w:rsidP="00904A3B">
      <w:pPr>
        <w:jc w:val="both"/>
        <w:rPr>
          <w:sz w:val="18"/>
          <w:szCs w:val="18"/>
          <w:lang w:val="es-MX"/>
        </w:rPr>
      </w:pPr>
      <w:r w:rsidRPr="007D229D">
        <w:rPr>
          <w:sz w:val="18"/>
          <w:szCs w:val="18"/>
          <w:lang w:val="es-MX"/>
        </w:rPr>
        <w:t xml:space="preserve">Fuente: </w:t>
      </w:r>
      <w:r w:rsidR="007D229D" w:rsidRPr="007D229D">
        <w:rPr>
          <w:sz w:val="18"/>
          <w:szCs w:val="18"/>
          <w:lang w:val="es-MX"/>
        </w:rPr>
        <w:t xml:space="preserve">Movimiento International de Cruz Roja y de la </w:t>
      </w:r>
      <w:proofErr w:type="gramStart"/>
      <w:r w:rsidR="007D229D" w:rsidRPr="007D229D">
        <w:rPr>
          <w:sz w:val="18"/>
          <w:szCs w:val="18"/>
          <w:lang w:val="es-MX"/>
        </w:rPr>
        <w:t>Media Luna</w:t>
      </w:r>
      <w:proofErr w:type="gramEnd"/>
      <w:r w:rsidR="007D229D" w:rsidRPr="007D229D">
        <w:rPr>
          <w:sz w:val="18"/>
          <w:szCs w:val="18"/>
          <w:lang w:val="es-MX"/>
        </w:rPr>
        <w:t xml:space="preserve"> Roja I Caja de herramientas para PTE en emergencias</w:t>
      </w:r>
      <w:r w:rsidR="007D229D" w:rsidRPr="007D229D">
        <w:rPr>
          <w:sz w:val="18"/>
          <w:szCs w:val="18"/>
          <w:lang w:val="es-MX"/>
        </w:rPr>
        <w:t>.</w:t>
      </w:r>
    </w:p>
    <w:p w14:paraId="0FE57013" w14:textId="77777777" w:rsidR="007D229D" w:rsidRDefault="007D229D">
      <w:pPr>
        <w:rPr>
          <w:i/>
          <w:iCs/>
          <w:color w:val="C00000"/>
          <w:u w:val="single"/>
          <w:lang w:val="es-CO"/>
        </w:rPr>
      </w:pPr>
    </w:p>
    <w:p w14:paraId="1B595EC5" w14:textId="231FA40E" w:rsidR="000B6FB0" w:rsidRPr="00D76622" w:rsidRDefault="0058504B">
      <w:pPr>
        <w:rPr>
          <w:i/>
          <w:iCs/>
          <w:color w:val="C00000"/>
          <w:u w:val="single"/>
          <w:lang w:val="es-CO"/>
        </w:rPr>
      </w:pPr>
      <w:r w:rsidRPr="00D76622">
        <w:rPr>
          <w:i/>
          <w:iCs/>
          <w:color w:val="C00000"/>
          <w:u w:val="single"/>
          <w:lang w:val="es-CO"/>
        </w:rPr>
        <w:t>¿Qué es evaluación rápida del mercado y por qué debe hacerse una?</w:t>
      </w:r>
    </w:p>
    <w:p w14:paraId="371C605D" w14:textId="6B16F9E2" w:rsidR="00904A3B" w:rsidRDefault="00904A3B" w:rsidP="00904A3B">
      <w:pPr>
        <w:jc w:val="both"/>
        <w:rPr>
          <w:lang w:val="es-CO"/>
        </w:rPr>
      </w:pPr>
      <w:r w:rsidRPr="00904A3B">
        <w:rPr>
          <w:lang w:val="es-CO"/>
        </w:rPr>
        <w:t xml:space="preserve">Una evaluación rápida del mercado o </w:t>
      </w:r>
      <w:proofErr w:type="gramStart"/>
      <w:r w:rsidRPr="00904A3B">
        <w:rPr>
          <w:lang w:val="es-CO"/>
        </w:rPr>
        <w:t>ERM,</w:t>
      </w:r>
      <w:proofErr w:type="gramEnd"/>
      <w:r w:rsidRPr="00904A3B">
        <w:rPr>
          <w:lang w:val="es-CO"/>
        </w:rPr>
        <w:t xml:space="preserve"> es un ejercicio simple que los profesionales del sector humanitario emplean para obtener un panorama instantáneo de cómo funcionan los mercados en un contexto dado. Las evaluaciones de mercado, ya sean rápidas o a profundidad, son una parte integral de </w:t>
      </w:r>
      <w:r w:rsidRPr="00904A3B">
        <w:rPr>
          <w:lang w:val="es-CO"/>
        </w:rPr>
        <w:lastRenderedPageBreak/>
        <w:t>la calidad del programa en una respuesta y deben llevarse a cabo antes de diseñar cualquier programa que implique transferencias de recursos o adquisiciones, y no solo para posibles programas de asistencia en efectivo y con cupones. Todas las evaluaciones de mercado contienen la misma información básica sobre la funcionalidad y el acceso al mercado, recopilada de una variedad de fuentes. Las evaluaciones de mercado pueden examinar mercados o sistemas de mercado. Casi todos los enfoques de ERM se refieren principalmente a los mercados y cómo se han visto afectados por un choque, y estos se ven afectados por los sistemas de mercado que conectan estos mercados con otros mercados de oferta y demanda.</w:t>
      </w:r>
    </w:p>
    <w:p w14:paraId="69ABB8B3" w14:textId="77777777" w:rsidR="00896D3F" w:rsidRDefault="00896D3F" w:rsidP="00904A3B">
      <w:pPr>
        <w:jc w:val="both"/>
        <w:rPr>
          <w:color w:val="C00000"/>
          <w:lang w:val="es-CO"/>
        </w:rPr>
      </w:pPr>
    </w:p>
    <w:p w14:paraId="309F3EE4" w14:textId="6629B904" w:rsidR="00904A3B" w:rsidRPr="00896D3F" w:rsidRDefault="00904A3B" w:rsidP="00904A3B">
      <w:pPr>
        <w:jc w:val="both"/>
        <w:rPr>
          <w:color w:val="C00000"/>
          <w:lang w:val="es-CO"/>
        </w:rPr>
      </w:pPr>
      <w:r w:rsidRPr="00896D3F">
        <w:rPr>
          <w:color w:val="C00000"/>
          <w:lang w:val="es-CO"/>
        </w:rPr>
        <w:t>La guía sobre información mínima de mercado</w:t>
      </w:r>
    </w:p>
    <w:p w14:paraId="5E19A3E5" w14:textId="42CB2F21" w:rsidR="00904A3B" w:rsidRDefault="00904A3B" w:rsidP="00904A3B">
      <w:pPr>
        <w:jc w:val="both"/>
        <w:rPr>
          <w:lang w:val="es-CO"/>
        </w:rPr>
      </w:pPr>
      <w:r>
        <w:rPr>
          <w:lang w:val="es-CO"/>
        </w:rPr>
        <w:t xml:space="preserve">Con el fin de </w:t>
      </w:r>
      <w:r w:rsidRPr="00904A3B">
        <w:rPr>
          <w:lang w:val="es-CO"/>
        </w:rPr>
        <w:t>cumplir con los requisitos mínimos de información de los donantes y los estándares humanitarios, de contar con una evaluación rápida del mercado para informar la elección de la modalidad, CRS ha creado la Guía de información mínima del mercado</w:t>
      </w:r>
      <w:r>
        <w:rPr>
          <w:lang w:val="es-CO"/>
        </w:rPr>
        <w:t>, que servirá de base para la actual guía de Caritas Mexicana bajo los fondos de Caritas Polonia</w:t>
      </w:r>
      <w:r w:rsidRPr="00904A3B">
        <w:rPr>
          <w:lang w:val="es-CO"/>
        </w:rPr>
        <w:t>.</w:t>
      </w:r>
    </w:p>
    <w:p w14:paraId="32CC5D68" w14:textId="459BEC30" w:rsidR="00904A3B" w:rsidRDefault="00904A3B" w:rsidP="00904A3B">
      <w:pPr>
        <w:jc w:val="both"/>
        <w:rPr>
          <w:lang w:val="es-CO"/>
        </w:rPr>
      </w:pPr>
      <w:r>
        <w:rPr>
          <w:lang w:val="es-CO"/>
        </w:rPr>
        <w:t>Esta guía sirve como</w:t>
      </w:r>
      <w:r w:rsidRPr="00904A3B">
        <w:rPr>
          <w:lang w:val="es-CO"/>
        </w:rPr>
        <w:t xml:space="preserve"> información básica mínima necesaria para una evaluación rápida del mercado a fin de cumplir con los estándares básicos acordados para el diseño de proyecto. </w:t>
      </w:r>
    </w:p>
    <w:tbl>
      <w:tblPr>
        <w:tblStyle w:val="Tablaconcuadrcula4-nfasis3"/>
        <w:tblW w:w="0" w:type="auto"/>
        <w:tblLook w:val="04A0" w:firstRow="1" w:lastRow="0" w:firstColumn="1" w:lastColumn="0" w:noHBand="0" w:noVBand="1"/>
      </w:tblPr>
      <w:tblGrid>
        <w:gridCol w:w="4675"/>
        <w:gridCol w:w="4675"/>
      </w:tblGrid>
      <w:tr w:rsidR="00904A3B" w14:paraId="6D742ECB" w14:textId="77777777" w:rsidTr="007C5E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F79B00F" w14:textId="301878EF" w:rsidR="00904A3B" w:rsidRPr="007C5E0E" w:rsidRDefault="007C5E0E" w:rsidP="00904A3B">
            <w:pPr>
              <w:jc w:val="both"/>
              <w:rPr>
                <w:lang w:val="es-CO"/>
              </w:rPr>
            </w:pPr>
            <w:r w:rsidRPr="007C5E0E">
              <w:rPr>
                <w:lang w:val="es-CO"/>
              </w:rPr>
              <w:t>La guía puede ayudar a los equipos a:</w:t>
            </w:r>
          </w:p>
        </w:tc>
        <w:tc>
          <w:tcPr>
            <w:tcW w:w="4675" w:type="dxa"/>
          </w:tcPr>
          <w:p w14:paraId="7A641B31" w14:textId="3B749A19" w:rsidR="00904A3B" w:rsidRDefault="007C5E0E" w:rsidP="00904A3B">
            <w:pPr>
              <w:jc w:val="both"/>
              <w:cnfStyle w:val="100000000000" w:firstRow="1" w:lastRow="0" w:firstColumn="0" w:lastColumn="0" w:oddVBand="0" w:evenVBand="0" w:oddHBand="0" w:evenHBand="0" w:firstRowFirstColumn="0" w:firstRowLastColumn="0" w:lastRowFirstColumn="0" w:lastRowLastColumn="0"/>
              <w:rPr>
                <w:lang w:val="es-CO"/>
              </w:rPr>
            </w:pPr>
            <w:r>
              <w:t xml:space="preserve">La </w:t>
            </w:r>
            <w:proofErr w:type="spellStart"/>
            <w:r>
              <w:t>guía</w:t>
            </w:r>
            <w:proofErr w:type="spellEnd"/>
            <w:r>
              <w:t xml:space="preserve"> no es:</w:t>
            </w:r>
          </w:p>
        </w:tc>
      </w:tr>
      <w:tr w:rsidR="00904A3B" w:rsidRPr="00F8213D" w14:paraId="2F07A578" w14:textId="77777777" w:rsidTr="007C5E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D3415AA" w14:textId="5018588E" w:rsidR="00904A3B" w:rsidRPr="007C5E0E" w:rsidRDefault="007C5E0E" w:rsidP="007C5E0E">
            <w:pPr>
              <w:pStyle w:val="Prrafodelista"/>
              <w:numPr>
                <w:ilvl w:val="0"/>
                <w:numId w:val="1"/>
              </w:numPr>
              <w:jc w:val="both"/>
              <w:rPr>
                <w:b w:val="0"/>
                <w:bCs w:val="0"/>
                <w:lang w:val="es-CO"/>
              </w:rPr>
            </w:pPr>
            <w:r w:rsidRPr="007C5E0E">
              <w:rPr>
                <w:b w:val="0"/>
                <w:bCs w:val="0"/>
                <w:lang w:val="es-CO"/>
              </w:rPr>
              <w:t>Comprender toda la información básica que necesitan recopilar para los donantes y para cumplir con los estándares humanitarios.</w:t>
            </w:r>
          </w:p>
        </w:tc>
        <w:tc>
          <w:tcPr>
            <w:tcW w:w="4675" w:type="dxa"/>
          </w:tcPr>
          <w:p w14:paraId="722FCE3B" w14:textId="6DB47BC7" w:rsidR="00904A3B" w:rsidRPr="007C5E0E" w:rsidRDefault="007C5E0E" w:rsidP="007C5E0E">
            <w:pPr>
              <w:pStyle w:val="Prrafodelista"/>
              <w:numPr>
                <w:ilvl w:val="0"/>
                <w:numId w:val="2"/>
              </w:numPr>
              <w:jc w:val="both"/>
              <w:cnfStyle w:val="000000100000" w:firstRow="0" w:lastRow="0" w:firstColumn="0" w:lastColumn="0" w:oddVBand="0" w:evenVBand="0" w:oddHBand="1" w:evenHBand="0" w:firstRowFirstColumn="0" w:firstRowLastColumn="0" w:lastRowFirstColumn="0" w:lastRowLastColumn="0"/>
              <w:rPr>
                <w:lang w:val="es-CO"/>
              </w:rPr>
            </w:pPr>
            <w:r w:rsidRPr="007C5E0E">
              <w:rPr>
                <w:b/>
                <w:bCs/>
                <w:lang w:val="es-CO"/>
              </w:rPr>
              <w:t>No es una herramienta de evaluación de necesidades.</w:t>
            </w:r>
            <w:r w:rsidRPr="007C5E0E">
              <w:rPr>
                <w:lang w:val="es-CO"/>
              </w:rPr>
              <w:t xml:space="preserve"> Se debe realizar una evaluación que describa las principales necesidades básicas clave expresadas por las poblaciones antes de recopilar información de mercado</w:t>
            </w:r>
            <w:r>
              <w:rPr>
                <w:lang w:val="es-CO"/>
              </w:rPr>
              <w:t>.</w:t>
            </w:r>
          </w:p>
        </w:tc>
      </w:tr>
      <w:tr w:rsidR="007C5E0E" w:rsidRPr="00F8213D" w14:paraId="454D26A7" w14:textId="77777777" w:rsidTr="007C5E0E">
        <w:tc>
          <w:tcPr>
            <w:cnfStyle w:val="001000000000" w:firstRow="0" w:lastRow="0" w:firstColumn="1" w:lastColumn="0" w:oddVBand="0" w:evenVBand="0" w:oddHBand="0" w:evenHBand="0" w:firstRowFirstColumn="0" w:firstRowLastColumn="0" w:lastRowFirstColumn="0" w:lastRowLastColumn="0"/>
            <w:tcW w:w="4675" w:type="dxa"/>
          </w:tcPr>
          <w:p w14:paraId="02967A3A" w14:textId="2892484F" w:rsidR="007C5E0E" w:rsidRPr="007C5E0E" w:rsidRDefault="007C5E0E" w:rsidP="007C5E0E">
            <w:pPr>
              <w:pStyle w:val="Prrafodelista"/>
              <w:numPr>
                <w:ilvl w:val="0"/>
                <w:numId w:val="1"/>
              </w:numPr>
              <w:jc w:val="both"/>
              <w:rPr>
                <w:b w:val="0"/>
                <w:bCs w:val="0"/>
                <w:lang w:val="es-CO"/>
              </w:rPr>
            </w:pPr>
            <w:r w:rsidRPr="007C5E0E">
              <w:rPr>
                <w:b w:val="0"/>
                <w:bCs w:val="0"/>
                <w:lang w:val="es-CO"/>
              </w:rPr>
              <w:t>Utilizar los conjuntos editables de preguntas clave como herramientas listas para usar para recopilar información de mercado en los primeros días o semanas de una respuesta.</w:t>
            </w:r>
          </w:p>
        </w:tc>
        <w:tc>
          <w:tcPr>
            <w:tcW w:w="4675" w:type="dxa"/>
          </w:tcPr>
          <w:p w14:paraId="61DBB8CB" w14:textId="71B95310" w:rsidR="007C5E0E" w:rsidRPr="007C5E0E" w:rsidRDefault="007C5E0E" w:rsidP="007C5E0E">
            <w:pPr>
              <w:pStyle w:val="Prrafodelista"/>
              <w:numPr>
                <w:ilvl w:val="0"/>
                <w:numId w:val="1"/>
              </w:numPr>
              <w:jc w:val="both"/>
              <w:cnfStyle w:val="000000000000" w:firstRow="0" w:lastRow="0" w:firstColumn="0" w:lastColumn="0" w:oddVBand="0" w:evenVBand="0" w:oddHBand="0" w:evenHBand="0" w:firstRowFirstColumn="0" w:firstRowLastColumn="0" w:lastRowFirstColumn="0" w:lastRowLastColumn="0"/>
              <w:rPr>
                <w:lang w:val="es-CO"/>
              </w:rPr>
            </w:pPr>
            <w:r w:rsidRPr="007C5E0E">
              <w:rPr>
                <w:b/>
                <w:bCs/>
                <w:lang w:val="es-CO"/>
              </w:rPr>
              <w:t>No es una herramienta de evaluación de mercado.</w:t>
            </w:r>
            <w:r>
              <w:rPr>
                <w:b/>
                <w:bCs/>
                <w:lang w:val="es-CO"/>
              </w:rPr>
              <w:t xml:space="preserve"> </w:t>
            </w:r>
            <w:r w:rsidRPr="007C5E0E">
              <w:rPr>
                <w:lang w:val="es-CO"/>
              </w:rPr>
              <w:t>Se proporcionan preguntas clave opcionales que se pueden utilizar como parte de una herramienta de evaluación, pero esta es una guía sobre el proceso a seguir para cumplir con los estándares mínimos de información de mercado.</w:t>
            </w:r>
          </w:p>
        </w:tc>
      </w:tr>
      <w:tr w:rsidR="007C5E0E" w:rsidRPr="00F8213D" w14:paraId="4C288B6E" w14:textId="77777777" w:rsidTr="007C5E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CE56A05" w14:textId="0C4DFD50" w:rsidR="007C5E0E" w:rsidRPr="007C5E0E" w:rsidRDefault="007C5E0E" w:rsidP="007C5E0E">
            <w:pPr>
              <w:pStyle w:val="Prrafodelista"/>
              <w:numPr>
                <w:ilvl w:val="0"/>
                <w:numId w:val="1"/>
              </w:numPr>
              <w:jc w:val="both"/>
              <w:rPr>
                <w:b w:val="0"/>
                <w:bCs w:val="0"/>
                <w:lang w:val="es-CO"/>
              </w:rPr>
            </w:pPr>
            <w:r w:rsidRPr="007C5E0E">
              <w:rPr>
                <w:b w:val="0"/>
                <w:bCs w:val="0"/>
                <w:lang w:val="es-CO"/>
              </w:rPr>
              <w:t>Junto con información contextual adicional (por ejemplo, sobre necesidades, capacidad organizativa y políticas gubernamentales), apoyar la modalidad rápida y las decisiones sobre factibilidad del efectivo en las primeras etapas de una emergencia.</w:t>
            </w:r>
          </w:p>
        </w:tc>
        <w:tc>
          <w:tcPr>
            <w:tcW w:w="4675" w:type="dxa"/>
          </w:tcPr>
          <w:p w14:paraId="18212F84" w14:textId="77777777" w:rsidR="007C5E0E" w:rsidRDefault="007C5E0E" w:rsidP="00904A3B">
            <w:pPr>
              <w:jc w:val="both"/>
              <w:cnfStyle w:val="000000100000" w:firstRow="0" w:lastRow="0" w:firstColumn="0" w:lastColumn="0" w:oddVBand="0" w:evenVBand="0" w:oddHBand="1" w:evenHBand="0" w:firstRowFirstColumn="0" w:firstRowLastColumn="0" w:lastRowFirstColumn="0" w:lastRowLastColumn="0"/>
              <w:rPr>
                <w:lang w:val="es-CO"/>
              </w:rPr>
            </w:pPr>
          </w:p>
        </w:tc>
      </w:tr>
    </w:tbl>
    <w:p w14:paraId="09C0D4FE" w14:textId="26FBA36E" w:rsidR="00904A3B" w:rsidRDefault="00904A3B" w:rsidP="00904A3B">
      <w:pPr>
        <w:jc w:val="both"/>
        <w:rPr>
          <w:lang w:val="es-CO"/>
        </w:rPr>
      </w:pPr>
    </w:p>
    <w:p w14:paraId="660CA4D0" w14:textId="77777777" w:rsidR="00896D3F" w:rsidRDefault="00896D3F" w:rsidP="00904A3B">
      <w:pPr>
        <w:jc w:val="both"/>
        <w:rPr>
          <w:b/>
          <w:bCs/>
          <w:color w:val="C00000"/>
          <w:lang w:val="es-CO"/>
        </w:rPr>
      </w:pPr>
    </w:p>
    <w:p w14:paraId="58A71EBD" w14:textId="77777777" w:rsidR="00896D3F" w:rsidRDefault="00896D3F" w:rsidP="00904A3B">
      <w:pPr>
        <w:jc w:val="both"/>
        <w:rPr>
          <w:b/>
          <w:bCs/>
          <w:color w:val="C00000"/>
          <w:lang w:val="es-CO"/>
        </w:rPr>
      </w:pPr>
    </w:p>
    <w:p w14:paraId="1EB983BC" w14:textId="0E1BB979" w:rsidR="007C5E0E" w:rsidRPr="00896D3F" w:rsidRDefault="007C5E0E" w:rsidP="00904A3B">
      <w:pPr>
        <w:jc w:val="both"/>
        <w:rPr>
          <w:color w:val="C00000"/>
          <w:lang w:val="es-CO"/>
        </w:rPr>
      </w:pPr>
      <w:r w:rsidRPr="00896D3F">
        <w:rPr>
          <w:color w:val="C00000"/>
          <w:lang w:val="es-CO"/>
        </w:rPr>
        <w:t>Metodología de la información mínima de mercado</w:t>
      </w:r>
    </w:p>
    <w:p w14:paraId="7AADE853" w14:textId="13652555" w:rsidR="007C5E0E" w:rsidRDefault="007C5E0E" w:rsidP="00904A3B">
      <w:pPr>
        <w:jc w:val="both"/>
        <w:rPr>
          <w:lang w:val="es-CO"/>
        </w:rPr>
      </w:pPr>
      <w:r w:rsidRPr="007C5E0E">
        <w:rPr>
          <w:lang w:val="es-CO"/>
        </w:rPr>
        <w:t xml:space="preserve">Hay </w:t>
      </w:r>
      <w:r w:rsidRPr="007C5E0E">
        <w:rPr>
          <w:b/>
          <w:bCs/>
          <w:lang w:val="es-CO"/>
        </w:rPr>
        <w:t>seis pasos básicos</w:t>
      </w:r>
      <w:r w:rsidRPr="007C5E0E">
        <w:rPr>
          <w:lang w:val="es-CO"/>
        </w:rPr>
        <w:t xml:space="preserve"> para recolectar información mínima de mercado para diseñar proyectos:</w:t>
      </w:r>
    </w:p>
    <w:tbl>
      <w:tblPr>
        <w:tblStyle w:val="Tablanormal3"/>
        <w:tblW w:w="0" w:type="auto"/>
        <w:tblLook w:val="04A0" w:firstRow="1" w:lastRow="0" w:firstColumn="1" w:lastColumn="0" w:noHBand="0" w:noVBand="1"/>
      </w:tblPr>
      <w:tblGrid>
        <w:gridCol w:w="1134"/>
        <w:gridCol w:w="8216"/>
      </w:tblGrid>
      <w:tr w:rsidR="007C5E0E" w:rsidRPr="00F8213D" w14:paraId="4842AFE9" w14:textId="77777777" w:rsidTr="007C5E0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34" w:type="dxa"/>
          </w:tcPr>
          <w:p w14:paraId="56FDB97C" w14:textId="77777777" w:rsidR="007C5E0E" w:rsidRPr="007C5E0E" w:rsidRDefault="007C5E0E" w:rsidP="00904A3B">
            <w:pPr>
              <w:jc w:val="both"/>
              <w:rPr>
                <w:b w:val="0"/>
                <w:bCs w:val="0"/>
                <w:color w:val="FF0000"/>
                <w:lang w:val="es-CO"/>
              </w:rPr>
            </w:pPr>
          </w:p>
        </w:tc>
        <w:tc>
          <w:tcPr>
            <w:tcW w:w="8216" w:type="dxa"/>
          </w:tcPr>
          <w:p w14:paraId="5EC1B4D1" w14:textId="77777777" w:rsidR="007C5E0E" w:rsidRDefault="007C5E0E" w:rsidP="00904A3B">
            <w:pPr>
              <w:jc w:val="both"/>
              <w:cnfStyle w:val="100000000000" w:firstRow="1" w:lastRow="0" w:firstColumn="0" w:lastColumn="0" w:oddVBand="0" w:evenVBand="0" w:oddHBand="0" w:evenHBand="0" w:firstRowFirstColumn="0" w:firstRowLastColumn="0" w:lastRowFirstColumn="0" w:lastRowLastColumn="0"/>
              <w:rPr>
                <w:b w:val="0"/>
                <w:bCs w:val="0"/>
                <w:color w:val="FF0000"/>
                <w:lang w:val="es-CO"/>
              </w:rPr>
            </w:pPr>
          </w:p>
        </w:tc>
      </w:tr>
      <w:tr w:rsidR="007C5E0E" w:rsidRPr="00F8213D" w14:paraId="7539916A" w14:textId="77777777" w:rsidTr="007C5E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41634C65" w14:textId="115CCDAE" w:rsidR="007C5E0E" w:rsidRPr="00D70BF7" w:rsidRDefault="007C5E0E" w:rsidP="00904A3B">
            <w:pPr>
              <w:jc w:val="both"/>
              <w:rPr>
                <w:b w:val="0"/>
                <w:bCs w:val="0"/>
                <w:color w:val="C00000"/>
                <w:lang w:val="es-CO"/>
              </w:rPr>
            </w:pPr>
            <w:r w:rsidRPr="00D70BF7">
              <w:rPr>
                <w:b w:val="0"/>
                <w:bCs w:val="0"/>
                <w:color w:val="C00000"/>
                <w:lang w:val="es-CO"/>
              </w:rPr>
              <w:t>Paso 1</w:t>
            </w:r>
          </w:p>
        </w:tc>
        <w:tc>
          <w:tcPr>
            <w:tcW w:w="8216" w:type="dxa"/>
          </w:tcPr>
          <w:p w14:paraId="197694DD" w14:textId="563B7A80" w:rsidR="007C5E0E" w:rsidRDefault="007C5E0E" w:rsidP="00904A3B">
            <w:pPr>
              <w:jc w:val="both"/>
              <w:cnfStyle w:val="000000100000" w:firstRow="0" w:lastRow="0" w:firstColumn="0" w:lastColumn="0" w:oddVBand="0" w:evenVBand="0" w:oddHBand="1" w:evenHBand="0" w:firstRowFirstColumn="0" w:firstRowLastColumn="0" w:lastRowFirstColumn="0" w:lastRowLastColumn="0"/>
              <w:rPr>
                <w:b/>
                <w:bCs/>
                <w:color w:val="FF0000"/>
                <w:lang w:val="es-CO"/>
              </w:rPr>
            </w:pPr>
            <w:r w:rsidRPr="007C5E0E">
              <w:rPr>
                <w:lang w:val="es-CO"/>
              </w:rPr>
              <w:t>Determinar el alcance de su evaluación rápida del mercado</w:t>
            </w:r>
          </w:p>
        </w:tc>
      </w:tr>
      <w:tr w:rsidR="007C5E0E" w:rsidRPr="00F8213D" w14:paraId="794076EB" w14:textId="77777777" w:rsidTr="007C5E0E">
        <w:tc>
          <w:tcPr>
            <w:cnfStyle w:val="001000000000" w:firstRow="0" w:lastRow="0" w:firstColumn="1" w:lastColumn="0" w:oddVBand="0" w:evenVBand="0" w:oddHBand="0" w:evenHBand="0" w:firstRowFirstColumn="0" w:firstRowLastColumn="0" w:lastRowFirstColumn="0" w:lastRowLastColumn="0"/>
            <w:tcW w:w="1134" w:type="dxa"/>
          </w:tcPr>
          <w:p w14:paraId="2D27D33D" w14:textId="36710270" w:rsidR="007C5E0E" w:rsidRPr="00D70BF7" w:rsidRDefault="007C5E0E" w:rsidP="00904A3B">
            <w:pPr>
              <w:jc w:val="both"/>
              <w:rPr>
                <w:b w:val="0"/>
                <w:bCs w:val="0"/>
                <w:color w:val="C00000"/>
                <w:lang w:val="es-CO"/>
              </w:rPr>
            </w:pPr>
            <w:r w:rsidRPr="00D70BF7">
              <w:rPr>
                <w:b w:val="0"/>
                <w:bCs w:val="0"/>
                <w:color w:val="C00000"/>
                <w:lang w:val="es-CO"/>
              </w:rPr>
              <w:t>Paso 2</w:t>
            </w:r>
          </w:p>
        </w:tc>
        <w:tc>
          <w:tcPr>
            <w:tcW w:w="8216" w:type="dxa"/>
          </w:tcPr>
          <w:p w14:paraId="6BDF86BA" w14:textId="2A2D47FC" w:rsidR="007C5E0E" w:rsidRPr="007C5E0E" w:rsidRDefault="007C5E0E" w:rsidP="00904A3B">
            <w:pPr>
              <w:jc w:val="both"/>
              <w:cnfStyle w:val="000000000000" w:firstRow="0" w:lastRow="0" w:firstColumn="0" w:lastColumn="0" w:oddVBand="0" w:evenVBand="0" w:oddHBand="0" w:evenHBand="0" w:firstRowFirstColumn="0" w:firstRowLastColumn="0" w:lastRowFirstColumn="0" w:lastRowLastColumn="0"/>
              <w:rPr>
                <w:lang w:val="es-CO"/>
              </w:rPr>
            </w:pPr>
            <w:r w:rsidRPr="007C5E0E">
              <w:rPr>
                <w:lang w:val="es-CO"/>
              </w:rPr>
              <w:t xml:space="preserve">Identificar las brechas en la información mínima del mercado </w:t>
            </w:r>
          </w:p>
        </w:tc>
      </w:tr>
      <w:tr w:rsidR="007C5E0E" w:rsidRPr="00F8213D" w14:paraId="396E95C5" w14:textId="77777777" w:rsidTr="007C5E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53D7083B" w14:textId="3426BADE" w:rsidR="007C5E0E" w:rsidRPr="00D70BF7" w:rsidRDefault="007C5E0E" w:rsidP="00904A3B">
            <w:pPr>
              <w:jc w:val="both"/>
              <w:rPr>
                <w:b w:val="0"/>
                <w:bCs w:val="0"/>
                <w:color w:val="C00000"/>
                <w:lang w:val="es-CO"/>
              </w:rPr>
            </w:pPr>
            <w:r w:rsidRPr="00D70BF7">
              <w:rPr>
                <w:b w:val="0"/>
                <w:bCs w:val="0"/>
                <w:color w:val="C00000"/>
                <w:lang w:val="es-CO"/>
              </w:rPr>
              <w:t>Paso 3</w:t>
            </w:r>
          </w:p>
        </w:tc>
        <w:tc>
          <w:tcPr>
            <w:tcW w:w="8216" w:type="dxa"/>
          </w:tcPr>
          <w:p w14:paraId="7B63A99B" w14:textId="72780FA2" w:rsidR="007C5E0E" w:rsidRPr="007C5E0E" w:rsidRDefault="007C5E0E" w:rsidP="00904A3B">
            <w:pPr>
              <w:jc w:val="both"/>
              <w:cnfStyle w:val="000000100000" w:firstRow="0" w:lastRow="0" w:firstColumn="0" w:lastColumn="0" w:oddVBand="0" w:evenVBand="0" w:oddHBand="1" w:evenHBand="0" w:firstRowFirstColumn="0" w:firstRowLastColumn="0" w:lastRowFirstColumn="0" w:lastRowLastColumn="0"/>
              <w:rPr>
                <w:lang w:val="es-CO"/>
              </w:rPr>
            </w:pPr>
            <w:r w:rsidRPr="007C5E0E">
              <w:rPr>
                <w:lang w:val="es-CO"/>
              </w:rPr>
              <w:t>Preparar y planificar la recolección rápida de datos</w:t>
            </w:r>
          </w:p>
        </w:tc>
      </w:tr>
      <w:tr w:rsidR="007C5E0E" w:rsidRPr="00F8213D" w14:paraId="6524CB90" w14:textId="77777777" w:rsidTr="007C5E0E">
        <w:tc>
          <w:tcPr>
            <w:cnfStyle w:val="001000000000" w:firstRow="0" w:lastRow="0" w:firstColumn="1" w:lastColumn="0" w:oddVBand="0" w:evenVBand="0" w:oddHBand="0" w:evenHBand="0" w:firstRowFirstColumn="0" w:firstRowLastColumn="0" w:lastRowFirstColumn="0" w:lastRowLastColumn="0"/>
            <w:tcW w:w="1134" w:type="dxa"/>
          </w:tcPr>
          <w:p w14:paraId="7607B0EF" w14:textId="29B3C78C" w:rsidR="007C5E0E" w:rsidRPr="00D70BF7" w:rsidRDefault="007C5E0E" w:rsidP="00904A3B">
            <w:pPr>
              <w:jc w:val="both"/>
              <w:rPr>
                <w:b w:val="0"/>
                <w:bCs w:val="0"/>
                <w:color w:val="C00000"/>
                <w:lang w:val="es-CO"/>
              </w:rPr>
            </w:pPr>
            <w:r w:rsidRPr="00D70BF7">
              <w:rPr>
                <w:b w:val="0"/>
                <w:bCs w:val="0"/>
                <w:color w:val="C00000"/>
                <w:lang w:val="es-CO"/>
              </w:rPr>
              <w:t>PASO 4</w:t>
            </w:r>
          </w:p>
        </w:tc>
        <w:tc>
          <w:tcPr>
            <w:tcW w:w="8216" w:type="dxa"/>
          </w:tcPr>
          <w:p w14:paraId="201BCA18" w14:textId="24BEC0BC" w:rsidR="007C5E0E" w:rsidRPr="007C5E0E" w:rsidRDefault="007C5E0E" w:rsidP="00904A3B">
            <w:pPr>
              <w:jc w:val="both"/>
              <w:cnfStyle w:val="000000000000" w:firstRow="0" w:lastRow="0" w:firstColumn="0" w:lastColumn="0" w:oddVBand="0" w:evenVBand="0" w:oddHBand="0" w:evenHBand="0" w:firstRowFirstColumn="0" w:firstRowLastColumn="0" w:lastRowFirstColumn="0" w:lastRowLastColumn="0"/>
              <w:rPr>
                <w:lang w:val="es-CO"/>
              </w:rPr>
            </w:pPr>
            <w:r w:rsidRPr="007C5E0E">
              <w:rPr>
                <w:lang w:val="es-CO"/>
              </w:rPr>
              <w:t>Realizar la recolección rápida de datos</w:t>
            </w:r>
          </w:p>
        </w:tc>
      </w:tr>
      <w:tr w:rsidR="007C5E0E" w:rsidRPr="00F8213D" w14:paraId="2A24CC4B" w14:textId="77777777" w:rsidTr="007C5E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Pr>
          <w:p w14:paraId="046D53A6" w14:textId="5513E9FB" w:rsidR="007C5E0E" w:rsidRPr="00D70BF7" w:rsidRDefault="007C5E0E" w:rsidP="00904A3B">
            <w:pPr>
              <w:jc w:val="both"/>
              <w:rPr>
                <w:b w:val="0"/>
                <w:bCs w:val="0"/>
                <w:color w:val="C00000"/>
                <w:lang w:val="es-CO"/>
              </w:rPr>
            </w:pPr>
            <w:r w:rsidRPr="00D70BF7">
              <w:rPr>
                <w:b w:val="0"/>
                <w:bCs w:val="0"/>
                <w:color w:val="C00000"/>
                <w:lang w:val="es-CO"/>
              </w:rPr>
              <w:t>PASO 5</w:t>
            </w:r>
          </w:p>
        </w:tc>
        <w:tc>
          <w:tcPr>
            <w:tcW w:w="8216" w:type="dxa"/>
          </w:tcPr>
          <w:p w14:paraId="712EC412" w14:textId="23D7CEA5" w:rsidR="007C5E0E" w:rsidRPr="007C5E0E" w:rsidRDefault="007C5E0E" w:rsidP="00904A3B">
            <w:pPr>
              <w:jc w:val="both"/>
              <w:cnfStyle w:val="000000100000" w:firstRow="0" w:lastRow="0" w:firstColumn="0" w:lastColumn="0" w:oddVBand="0" w:evenVBand="0" w:oddHBand="1" w:evenHBand="0" w:firstRowFirstColumn="0" w:firstRowLastColumn="0" w:lastRowFirstColumn="0" w:lastRowLastColumn="0"/>
              <w:rPr>
                <w:lang w:val="es-CO"/>
              </w:rPr>
            </w:pPr>
            <w:r w:rsidRPr="007C5E0E">
              <w:rPr>
                <w:lang w:val="es-CO"/>
              </w:rPr>
              <w:t>Realizar el análisis rápido de los datos</w:t>
            </w:r>
          </w:p>
        </w:tc>
      </w:tr>
      <w:tr w:rsidR="007C5E0E" w:rsidRPr="00F8213D" w14:paraId="5F4A4226" w14:textId="77777777" w:rsidTr="007C5E0E">
        <w:tc>
          <w:tcPr>
            <w:cnfStyle w:val="001000000000" w:firstRow="0" w:lastRow="0" w:firstColumn="1" w:lastColumn="0" w:oddVBand="0" w:evenVBand="0" w:oddHBand="0" w:evenHBand="0" w:firstRowFirstColumn="0" w:firstRowLastColumn="0" w:lastRowFirstColumn="0" w:lastRowLastColumn="0"/>
            <w:tcW w:w="1134" w:type="dxa"/>
          </w:tcPr>
          <w:p w14:paraId="41043630" w14:textId="1B48F6C7" w:rsidR="007C5E0E" w:rsidRPr="00D70BF7" w:rsidRDefault="007C5E0E" w:rsidP="00904A3B">
            <w:pPr>
              <w:jc w:val="both"/>
              <w:rPr>
                <w:b w:val="0"/>
                <w:bCs w:val="0"/>
                <w:color w:val="C00000"/>
                <w:lang w:val="es-CO"/>
              </w:rPr>
            </w:pPr>
            <w:r w:rsidRPr="00D70BF7">
              <w:rPr>
                <w:b w:val="0"/>
                <w:bCs w:val="0"/>
                <w:color w:val="C00000"/>
                <w:lang w:val="es-CO"/>
              </w:rPr>
              <w:t>PASO 6</w:t>
            </w:r>
          </w:p>
        </w:tc>
        <w:tc>
          <w:tcPr>
            <w:tcW w:w="8216" w:type="dxa"/>
          </w:tcPr>
          <w:p w14:paraId="599FB75D" w14:textId="17B8CEF2" w:rsidR="007C5E0E" w:rsidRPr="007C5E0E" w:rsidRDefault="007C5E0E" w:rsidP="00904A3B">
            <w:pPr>
              <w:jc w:val="both"/>
              <w:cnfStyle w:val="000000000000" w:firstRow="0" w:lastRow="0" w:firstColumn="0" w:lastColumn="0" w:oddVBand="0" w:evenVBand="0" w:oddHBand="0" w:evenHBand="0" w:firstRowFirstColumn="0" w:firstRowLastColumn="0" w:lastRowFirstColumn="0" w:lastRowLastColumn="0"/>
              <w:rPr>
                <w:b/>
                <w:bCs/>
                <w:color w:val="FF0000"/>
                <w:lang w:val="es-CO"/>
              </w:rPr>
            </w:pPr>
            <w:r w:rsidRPr="007C5E0E">
              <w:rPr>
                <w:lang w:val="es-CO"/>
              </w:rPr>
              <w:t>Escribir el informe sobre la evaluación rápida del mercado</w:t>
            </w:r>
          </w:p>
        </w:tc>
      </w:tr>
    </w:tbl>
    <w:p w14:paraId="2A55DBD0" w14:textId="6E2A7B11" w:rsidR="007C5E0E" w:rsidRDefault="007C5E0E" w:rsidP="00904A3B">
      <w:pPr>
        <w:jc w:val="both"/>
        <w:rPr>
          <w:b/>
          <w:bCs/>
          <w:color w:val="FF0000"/>
          <w:lang w:val="es-CO"/>
        </w:rPr>
      </w:pPr>
    </w:p>
    <w:p w14:paraId="67D51BCA" w14:textId="063F6000" w:rsidR="007C5E0E" w:rsidRPr="00896D3F" w:rsidRDefault="007C5E0E" w:rsidP="00904A3B">
      <w:pPr>
        <w:jc w:val="both"/>
        <w:rPr>
          <w:color w:val="C00000"/>
          <w:lang w:val="es-CO"/>
        </w:rPr>
      </w:pPr>
      <w:r w:rsidRPr="00896D3F">
        <w:rPr>
          <w:i/>
          <w:iCs/>
          <w:color w:val="C00000"/>
          <w:lang w:val="es-CO"/>
        </w:rPr>
        <w:t>Paso 1: Determinar el alcance de su evaluación rápida del mercado</w:t>
      </w:r>
      <w:r w:rsidRPr="00896D3F">
        <w:rPr>
          <w:color w:val="C00000"/>
          <w:lang w:val="es-CO"/>
        </w:rPr>
        <w:t xml:space="preserve"> </w:t>
      </w:r>
    </w:p>
    <w:p w14:paraId="1BD4B360" w14:textId="77777777" w:rsidR="007C5E0E" w:rsidRDefault="007C5E0E" w:rsidP="00904A3B">
      <w:pPr>
        <w:jc w:val="both"/>
        <w:rPr>
          <w:lang w:val="es-CO"/>
        </w:rPr>
      </w:pPr>
      <w:r w:rsidRPr="007C5E0E">
        <w:rPr>
          <w:lang w:val="es-CO"/>
        </w:rPr>
        <w:t xml:space="preserve">1. Sostenga una conversación con el equipo de campo central para decidir qué información relacionada con el programa falta, qué decisiones debe </w:t>
      </w:r>
      <w:r>
        <w:rPr>
          <w:lang w:val="es-CO"/>
        </w:rPr>
        <w:t>tomar</w:t>
      </w:r>
      <w:r w:rsidRPr="007C5E0E">
        <w:rPr>
          <w:lang w:val="es-CO"/>
        </w:rPr>
        <w:t xml:space="preserve"> y cuáles deberían ser los objetivos de su evaluación de mercado. Decida si solo necesita dimensionar el mercado o información mínima del mercado.</w:t>
      </w:r>
    </w:p>
    <w:p w14:paraId="03563C82" w14:textId="77777777" w:rsidR="007C5E0E" w:rsidRDefault="007C5E0E" w:rsidP="00904A3B">
      <w:pPr>
        <w:jc w:val="both"/>
        <w:rPr>
          <w:lang w:val="es-CO"/>
        </w:rPr>
      </w:pPr>
      <w:r w:rsidRPr="007C5E0E">
        <w:rPr>
          <w:lang w:val="es-CO"/>
        </w:rPr>
        <w:t xml:space="preserve">2. Si decide que necesita la información mínima del mercado, ya sea para determinar si los mercados tienen la capacidad de satisfacer las necesidades prioritarias de las poblaciones afectadas o para informar la elección de la modalidad, primero averigüe cuáles son las necesidades prioritarias. Decida los principales bienes y servicios que desea evaluar en función de los que son fundamentales para satisfacer las necesidades básicas y/o para la recuperación de los hogares. Limítelos a tres elementos para hacer una evaluación rápida. </w:t>
      </w:r>
    </w:p>
    <w:p w14:paraId="4729BA08" w14:textId="77777777" w:rsidR="007C5E0E" w:rsidRDefault="007C5E0E" w:rsidP="00904A3B">
      <w:pPr>
        <w:jc w:val="both"/>
        <w:rPr>
          <w:lang w:val="es-CO"/>
        </w:rPr>
      </w:pPr>
      <w:r w:rsidRPr="007C5E0E">
        <w:rPr>
          <w:lang w:val="es-CO"/>
        </w:rPr>
        <w:t xml:space="preserve">3. Acuerde las preguntas básicas que desea que se respondan y el área geográfica que evaluará. Tenga en cuenta que el alcance geográfico de la evaluación debe incluir poblaciones y actores del mercado directamente afectados por la emergencia. Centre la atención en los principales actores del mercado y las relaciones que son cruciales para las necesidades del grupo objetivo. </w:t>
      </w:r>
    </w:p>
    <w:p w14:paraId="46201928" w14:textId="77777777" w:rsidR="004319C8" w:rsidRDefault="004319C8" w:rsidP="00904A3B">
      <w:pPr>
        <w:jc w:val="both"/>
        <w:rPr>
          <w:lang w:val="es-CO"/>
        </w:rPr>
      </w:pPr>
    </w:p>
    <w:p w14:paraId="4FDB9838" w14:textId="77777777" w:rsidR="004319C8" w:rsidRDefault="004319C8" w:rsidP="00904A3B">
      <w:pPr>
        <w:jc w:val="both"/>
        <w:rPr>
          <w:lang w:val="es-CO"/>
        </w:rPr>
      </w:pPr>
    </w:p>
    <w:p w14:paraId="558A64C2" w14:textId="77777777" w:rsidR="004319C8" w:rsidRDefault="004319C8" w:rsidP="00904A3B">
      <w:pPr>
        <w:jc w:val="both"/>
        <w:rPr>
          <w:lang w:val="es-CO"/>
        </w:rPr>
      </w:pPr>
    </w:p>
    <w:p w14:paraId="280584FD" w14:textId="77777777" w:rsidR="004319C8" w:rsidRDefault="004319C8" w:rsidP="00904A3B">
      <w:pPr>
        <w:jc w:val="both"/>
        <w:rPr>
          <w:lang w:val="es-CO"/>
        </w:rPr>
      </w:pPr>
    </w:p>
    <w:p w14:paraId="010E7C5D" w14:textId="77777777" w:rsidR="00DC6F66" w:rsidRDefault="00DC6F66" w:rsidP="00904A3B">
      <w:pPr>
        <w:jc w:val="both"/>
        <w:rPr>
          <w:lang w:val="es-CO"/>
        </w:rPr>
      </w:pPr>
    </w:p>
    <w:p w14:paraId="007D509E" w14:textId="77777777" w:rsidR="004319C8" w:rsidRDefault="004319C8" w:rsidP="00904A3B">
      <w:pPr>
        <w:jc w:val="both"/>
        <w:rPr>
          <w:lang w:val="es-CO"/>
        </w:rPr>
      </w:pPr>
    </w:p>
    <w:p w14:paraId="71223530" w14:textId="77777777" w:rsidR="004319C8" w:rsidRDefault="004319C8" w:rsidP="00904A3B">
      <w:pPr>
        <w:jc w:val="both"/>
        <w:rPr>
          <w:lang w:val="es-CO"/>
        </w:rPr>
      </w:pPr>
    </w:p>
    <w:p w14:paraId="0EB586D0" w14:textId="77777777" w:rsidR="004319C8" w:rsidRDefault="004319C8" w:rsidP="00904A3B">
      <w:pPr>
        <w:jc w:val="both"/>
        <w:rPr>
          <w:lang w:val="es-CO"/>
        </w:rPr>
      </w:pPr>
    </w:p>
    <w:p w14:paraId="065EB7E3" w14:textId="77777777" w:rsidR="004319C8" w:rsidRDefault="004319C8" w:rsidP="00904A3B">
      <w:pPr>
        <w:jc w:val="both"/>
        <w:rPr>
          <w:lang w:val="es-CO"/>
        </w:rPr>
      </w:pPr>
    </w:p>
    <w:tbl>
      <w:tblPr>
        <w:tblStyle w:val="Tablaconcuadrcula"/>
        <w:tblW w:w="0" w:type="auto"/>
        <w:tblLook w:val="04A0" w:firstRow="1" w:lastRow="0" w:firstColumn="1" w:lastColumn="0" w:noHBand="0" w:noVBand="1"/>
      </w:tblPr>
      <w:tblGrid>
        <w:gridCol w:w="3823"/>
        <w:gridCol w:w="5527"/>
      </w:tblGrid>
      <w:tr w:rsidR="00B42AD5" w14:paraId="269E57D1" w14:textId="77777777" w:rsidTr="00B51FFD">
        <w:tc>
          <w:tcPr>
            <w:tcW w:w="9350" w:type="dxa"/>
            <w:gridSpan w:val="2"/>
            <w:tcBorders>
              <w:top w:val="nil"/>
              <w:left w:val="nil"/>
              <w:bottom w:val="nil"/>
              <w:right w:val="nil"/>
            </w:tcBorders>
          </w:tcPr>
          <w:p w14:paraId="2DBF8000" w14:textId="7307FD80" w:rsidR="00B42AD5" w:rsidRDefault="00B42AD5" w:rsidP="00904A3B">
            <w:pPr>
              <w:jc w:val="both"/>
              <w:rPr>
                <w:lang w:val="es-CO"/>
              </w:rPr>
            </w:pPr>
            <w:r w:rsidRPr="007C5E0E">
              <w:rPr>
                <w:b/>
                <w:bCs/>
                <w:i/>
                <w:iCs/>
                <w:lang w:val="es-CO"/>
              </w:rPr>
              <w:t>Criterios para seleccionar tres bienes y servicios cruciales.</w:t>
            </w:r>
          </w:p>
        </w:tc>
      </w:tr>
      <w:tr w:rsidR="00470C11" w14:paraId="48CE5D22" w14:textId="77777777" w:rsidTr="00B51FFD">
        <w:trPr>
          <w:trHeight w:val="3161"/>
        </w:trPr>
        <w:tc>
          <w:tcPr>
            <w:tcW w:w="3823" w:type="dxa"/>
            <w:tcBorders>
              <w:top w:val="nil"/>
              <w:left w:val="nil"/>
              <w:bottom w:val="nil"/>
              <w:right w:val="nil"/>
            </w:tcBorders>
          </w:tcPr>
          <w:p w14:paraId="3C2ED98D" w14:textId="2978A6A3" w:rsidR="00470C11" w:rsidRDefault="00470C11" w:rsidP="00470C11">
            <w:pPr>
              <w:jc w:val="both"/>
              <w:rPr>
                <w:lang w:val="es-CO"/>
              </w:rPr>
            </w:pPr>
            <w:r w:rsidRPr="007C5E0E">
              <w:rPr>
                <w:lang w:val="es-CO"/>
              </w:rPr>
              <w:t xml:space="preserve">Deben ser bienes y servicios que: </w:t>
            </w:r>
          </w:p>
          <w:p w14:paraId="6C5CC3FF" w14:textId="77777777" w:rsidR="00470C11" w:rsidRDefault="00470C11" w:rsidP="00470C11">
            <w:pPr>
              <w:pStyle w:val="Sinespaciado"/>
              <w:numPr>
                <w:ilvl w:val="0"/>
                <w:numId w:val="3"/>
              </w:numPr>
              <w:rPr>
                <w:lang w:val="es-CO"/>
              </w:rPr>
            </w:pPr>
            <w:r w:rsidRPr="007C5E0E">
              <w:rPr>
                <w:lang w:val="es-CO"/>
              </w:rPr>
              <w:t xml:space="preserve">Respondan a las necesidades críticas descritas por las poblaciones afectadas; </w:t>
            </w:r>
          </w:p>
          <w:p w14:paraId="52F5F27E" w14:textId="77777777" w:rsidR="004319C8" w:rsidRDefault="00470C11" w:rsidP="004319C8">
            <w:pPr>
              <w:pStyle w:val="Sinespaciado"/>
              <w:numPr>
                <w:ilvl w:val="0"/>
                <w:numId w:val="3"/>
              </w:numPr>
              <w:rPr>
                <w:lang w:val="es-CO"/>
              </w:rPr>
            </w:pPr>
            <w:r w:rsidRPr="007C5E0E">
              <w:rPr>
                <w:lang w:val="es-CO"/>
              </w:rPr>
              <w:t xml:space="preserve">Generalmente se puedan comprar o vender en el mercado local; </w:t>
            </w:r>
          </w:p>
          <w:p w14:paraId="3E43EE3C" w14:textId="0D86CD9A" w:rsidR="00470C11" w:rsidRPr="004319C8" w:rsidRDefault="004319C8" w:rsidP="004319C8">
            <w:pPr>
              <w:pStyle w:val="Sinespaciado"/>
              <w:numPr>
                <w:ilvl w:val="0"/>
                <w:numId w:val="3"/>
              </w:numPr>
              <w:rPr>
                <w:lang w:val="es-CO"/>
              </w:rPr>
            </w:pPr>
            <w:r w:rsidRPr="007C5E0E">
              <w:rPr>
                <w:lang w:val="es-CO"/>
              </w:rPr>
              <w:t xml:space="preserve">Se alinean con los mandatos sectoriales de la agencia (por ejemplo, para vivienda, WASH, etc.) o se les prioriza mediante una intervención planificada; </w:t>
            </w:r>
          </w:p>
        </w:tc>
        <w:tc>
          <w:tcPr>
            <w:tcW w:w="5527" w:type="dxa"/>
            <w:tcBorders>
              <w:top w:val="nil"/>
              <w:left w:val="nil"/>
              <w:bottom w:val="nil"/>
              <w:right w:val="nil"/>
            </w:tcBorders>
          </w:tcPr>
          <w:p w14:paraId="4F17380E" w14:textId="398C40B2" w:rsidR="00470C11" w:rsidRDefault="004319C8" w:rsidP="00904A3B">
            <w:pPr>
              <w:jc w:val="both"/>
              <w:rPr>
                <w:lang w:val="es-CO"/>
              </w:rPr>
            </w:pPr>
            <w:r w:rsidRPr="00D70BF7">
              <w:rPr>
                <w:noProof/>
                <w:color w:val="C00000"/>
              </w:rPr>
              <w:drawing>
                <wp:anchor distT="0" distB="0" distL="114300" distR="114300" simplePos="0" relativeHeight="251659264" behindDoc="0" locked="0" layoutInCell="1" allowOverlap="1" wp14:anchorId="549AB139" wp14:editId="2801595B">
                  <wp:simplePos x="0" y="0"/>
                  <wp:positionH relativeFrom="margin">
                    <wp:posOffset>105410</wp:posOffset>
                  </wp:positionH>
                  <wp:positionV relativeFrom="page">
                    <wp:posOffset>39532</wp:posOffset>
                  </wp:positionV>
                  <wp:extent cx="3199130" cy="1844040"/>
                  <wp:effectExtent l="0" t="0" r="1270" b="3810"/>
                  <wp:wrapThrough wrapText="bothSides">
                    <wp:wrapPolygon edited="0">
                      <wp:start x="0" y="0"/>
                      <wp:lineTo x="0" y="21421"/>
                      <wp:lineTo x="21480" y="21421"/>
                      <wp:lineTo x="2148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99130" cy="1844040"/>
                          </a:xfrm>
                          <a:prstGeom prst="rect">
                            <a:avLst/>
                          </a:prstGeom>
                        </pic:spPr>
                      </pic:pic>
                    </a:graphicData>
                  </a:graphic>
                  <wp14:sizeRelH relativeFrom="margin">
                    <wp14:pctWidth>0</wp14:pctWidth>
                  </wp14:sizeRelH>
                  <wp14:sizeRelV relativeFrom="margin">
                    <wp14:pctHeight>0</wp14:pctHeight>
                  </wp14:sizeRelV>
                </wp:anchor>
              </w:drawing>
            </w:r>
          </w:p>
        </w:tc>
      </w:tr>
      <w:tr w:rsidR="00B42AD5" w14:paraId="61FC931D" w14:textId="77777777" w:rsidTr="00B51FFD">
        <w:tc>
          <w:tcPr>
            <w:tcW w:w="9350" w:type="dxa"/>
            <w:gridSpan w:val="2"/>
            <w:tcBorders>
              <w:top w:val="nil"/>
              <w:left w:val="nil"/>
              <w:bottom w:val="nil"/>
              <w:right w:val="nil"/>
            </w:tcBorders>
          </w:tcPr>
          <w:p w14:paraId="0512E300" w14:textId="77777777" w:rsidR="00B42AD5" w:rsidRDefault="00B42AD5" w:rsidP="00B42AD5">
            <w:pPr>
              <w:pStyle w:val="Sinespaciado"/>
              <w:numPr>
                <w:ilvl w:val="0"/>
                <w:numId w:val="3"/>
              </w:numPr>
              <w:rPr>
                <w:lang w:val="es-CO"/>
              </w:rPr>
            </w:pPr>
            <w:r w:rsidRPr="007C5E0E">
              <w:rPr>
                <w:lang w:val="es-CO"/>
              </w:rPr>
              <w:t xml:space="preserve">Se alinean con los productos principales de la canasta básica de alimentos; </w:t>
            </w:r>
          </w:p>
          <w:p w14:paraId="19D380B0" w14:textId="2DB868D2" w:rsidR="00B42AD5" w:rsidRDefault="00B42AD5" w:rsidP="00B51FFD">
            <w:pPr>
              <w:pStyle w:val="Sinespaciado"/>
              <w:numPr>
                <w:ilvl w:val="0"/>
                <w:numId w:val="3"/>
              </w:numPr>
              <w:rPr>
                <w:lang w:val="es-CO"/>
              </w:rPr>
            </w:pPr>
            <w:r w:rsidRPr="00160B97">
              <w:rPr>
                <w:lang w:val="es-CO"/>
              </w:rPr>
              <w:t xml:space="preserve">Es </w:t>
            </w:r>
            <w:r w:rsidRPr="007C5E0E">
              <w:rPr>
                <w:lang w:val="es-CO"/>
              </w:rPr>
              <w:t>probable que las poblaciones afectadas gasten dinero en efectivo o cupones si se les proporciona.</w:t>
            </w:r>
          </w:p>
        </w:tc>
      </w:tr>
    </w:tbl>
    <w:p w14:paraId="58336CF5" w14:textId="77777777" w:rsidR="00470C11" w:rsidRDefault="00470C11" w:rsidP="00904A3B">
      <w:pPr>
        <w:jc w:val="both"/>
        <w:rPr>
          <w:lang w:val="es-CO"/>
        </w:rPr>
      </w:pPr>
    </w:p>
    <w:p w14:paraId="77BEEA67" w14:textId="0EA23191" w:rsidR="007C5E0E" w:rsidRDefault="00160B97" w:rsidP="00904A3B">
      <w:pPr>
        <w:jc w:val="both"/>
        <w:rPr>
          <w:lang w:val="es-CO"/>
        </w:rPr>
      </w:pPr>
      <w:r w:rsidRPr="00896D3F">
        <w:rPr>
          <w:color w:val="C00000"/>
          <w:lang w:val="es-CO"/>
        </w:rPr>
        <w:t>Paso 2: Identificar las brechas en la información mínima de mercado</w:t>
      </w:r>
      <w:r w:rsidR="00896D3F">
        <w:rPr>
          <w:color w:val="C00000"/>
          <w:lang w:val="es-CO"/>
        </w:rPr>
        <w:t xml:space="preserve">. </w:t>
      </w:r>
      <w:r w:rsidRPr="00160B97">
        <w:rPr>
          <w:lang w:val="es-CO"/>
        </w:rPr>
        <w:t>Haga un análisis rápido de las fuentes secundarias de datos para ver si alguna de sus piezas críticas de información mínima de mercado ya está disponible. Su equipo de programa o sus socios deben ser los primeros informantes para esto, seguidos de otras posibles fuentes secundarias de datos. Utilice la lista de verificación del Cuadro que sigue para hacer un análisis rápido de cada punto de datos mínimo para ver si existen datos y dónde necesita recopilar datos primarios del mercado como parte de una evaluación rápida. Esto ayudará a evitar recopilación excesiva o insuficiente de datos.</w:t>
      </w:r>
    </w:p>
    <w:p w14:paraId="2EF237CF" w14:textId="065FD549" w:rsidR="00160B97" w:rsidRPr="00160B97" w:rsidRDefault="00160B97" w:rsidP="00904A3B">
      <w:pPr>
        <w:jc w:val="both"/>
        <w:rPr>
          <w:lang w:val="es-CO"/>
        </w:rPr>
      </w:pPr>
      <w:r w:rsidRPr="00896D3F">
        <w:rPr>
          <w:color w:val="C00000"/>
          <w:lang w:val="es-CO"/>
        </w:rPr>
        <w:t>Paso 3: Preparación y planificación de la recolección rápida de datos</w:t>
      </w:r>
      <w:r w:rsidR="00896D3F">
        <w:rPr>
          <w:b/>
          <w:bCs/>
          <w:color w:val="C00000"/>
          <w:lang w:val="es-CO"/>
        </w:rPr>
        <w:t>.</w:t>
      </w:r>
      <w:r w:rsidRPr="00D70BF7">
        <w:rPr>
          <w:color w:val="C00000"/>
          <w:lang w:val="es-CO"/>
        </w:rPr>
        <w:t xml:space="preserve"> </w:t>
      </w:r>
      <w:r w:rsidRPr="00160B97">
        <w:rPr>
          <w:lang w:val="es-CO"/>
        </w:rPr>
        <w:t>Una vez que haya identificado dónde tiene vacíos en la información mínima del mercado, planifique llenar esos vacíos. Cada evaluación rápida realizada en los primeros días o semanas después de un choque toma una forma diferente. Por lo tanto, puede optar por integrar preguntas mínimas sobre el mercado en evaluaciones sobre necesidades sectoriales, como parte de su análisis de situación, o recopilar su información mínima de mercado a través de una evaluación de mercado rápida separada. Hable con los equipos de operaciones y programas sobre la forma más fácil y rápida de recopilar sus datos de mercado.</w:t>
      </w:r>
    </w:p>
    <w:p w14:paraId="0D677CB8" w14:textId="2340A7E1" w:rsidR="00160B97" w:rsidRDefault="00160B97" w:rsidP="00904A3B">
      <w:pPr>
        <w:jc w:val="both"/>
        <w:rPr>
          <w:lang w:val="es-CO"/>
        </w:rPr>
      </w:pPr>
      <w:r w:rsidRPr="00896D3F">
        <w:rPr>
          <w:color w:val="C00000"/>
          <w:lang w:val="es-CO"/>
        </w:rPr>
        <w:t>Paso 4: Recolección rápida de datos</w:t>
      </w:r>
      <w:r w:rsidR="00896D3F" w:rsidRPr="00896D3F">
        <w:rPr>
          <w:color w:val="C00000"/>
          <w:lang w:val="es-CO"/>
        </w:rPr>
        <w:t>.</w:t>
      </w:r>
      <w:r w:rsidR="00A47470" w:rsidRPr="00D70BF7">
        <w:rPr>
          <w:b/>
          <w:bCs/>
          <w:color w:val="C00000"/>
          <w:lang w:val="es-CO"/>
        </w:rPr>
        <w:t xml:space="preserve"> </w:t>
      </w:r>
      <w:r w:rsidR="00A47470" w:rsidRPr="00A47470">
        <w:rPr>
          <w:lang w:val="es-CO"/>
        </w:rPr>
        <w:t xml:space="preserve">En conjunto con su equipo, analice </w:t>
      </w:r>
      <w:r w:rsidR="00A47470" w:rsidRPr="00160B97">
        <w:rPr>
          <w:lang w:val="es-CO"/>
        </w:rPr>
        <w:t>espec</w:t>
      </w:r>
      <w:r w:rsidR="00A47470">
        <w:rPr>
          <w:lang w:val="es-CO"/>
        </w:rPr>
        <w:t>í</w:t>
      </w:r>
      <w:r w:rsidR="00A47470" w:rsidRPr="00160B97">
        <w:rPr>
          <w:lang w:val="es-CO"/>
        </w:rPr>
        <w:t>fica</w:t>
      </w:r>
      <w:r w:rsidR="00A47470">
        <w:rPr>
          <w:lang w:val="es-CO"/>
        </w:rPr>
        <w:t>mente</w:t>
      </w:r>
      <w:r w:rsidRPr="00160B97">
        <w:rPr>
          <w:lang w:val="es-CO"/>
        </w:rPr>
        <w:t xml:space="preserve"> con quién hablar, cuánto tiempo deben tomar las encuestas y las principales consideraciones al recopilar datos de </w:t>
      </w:r>
      <w:r w:rsidR="00A47470">
        <w:rPr>
          <w:lang w:val="es-CO"/>
        </w:rPr>
        <w:t xml:space="preserve">las </w:t>
      </w:r>
      <w:r w:rsidRPr="00160B97">
        <w:rPr>
          <w:lang w:val="es-CO"/>
        </w:rPr>
        <w:t>tres fuentes</w:t>
      </w:r>
      <w:r w:rsidR="00A47470">
        <w:rPr>
          <w:lang w:val="es-CO"/>
        </w:rPr>
        <w:t xml:space="preserve"> principales</w:t>
      </w:r>
      <w:r w:rsidRPr="00160B97">
        <w:rPr>
          <w:lang w:val="es-CO"/>
        </w:rPr>
        <w:t xml:space="preserve">. Recuerde que estos consejos son para un proceso que es “suficientemente bueno” e indica si ciertas modalidades </w:t>
      </w:r>
      <w:proofErr w:type="gramStart"/>
      <w:r w:rsidRPr="00160B97">
        <w:rPr>
          <w:lang w:val="es-CO"/>
        </w:rPr>
        <w:t>podrían</w:t>
      </w:r>
      <w:proofErr w:type="gramEnd"/>
      <w:r w:rsidRPr="00160B97">
        <w:rPr>
          <w:lang w:val="es-CO"/>
        </w:rPr>
        <w:t xml:space="preserve"> ser apropiadas; no es un enfoque estadísticamente completo (es decir, representativo).</w:t>
      </w:r>
    </w:p>
    <w:p w14:paraId="3FF07DCD" w14:textId="5C0DBA99" w:rsidR="00A47470" w:rsidRDefault="00A47470" w:rsidP="00A47470">
      <w:pPr>
        <w:jc w:val="center"/>
        <w:rPr>
          <w:lang w:val="es-CO"/>
        </w:rPr>
      </w:pPr>
      <w:r>
        <w:rPr>
          <w:noProof/>
        </w:rPr>
        <w:lastRenderedPageBreak/>
        <w:drawing>
          <wp:inline distT="0" distB="0" distL="0" distR="0" wp14:anchorId="15BC5E4B" wp14:editId="249203BC">
            <wp:extent cx="2038350" cy="16856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42403" cy="1688976"/>
                    </a:xfrm>
                    <a:prstGeom prst="rect">
                      <a:avLst/>
                    </a:prstGeom>
                  </pic:spPr>
                </pic:pic>
              </a:graphicData>
            </a:graphic>
          </wp:inline>
        </w:drawing>
      </w:r>
    </w:p>
    <w:p w14:paraId="5AD32BD4" w14:textId="4D977790" w:rsidR="00160B97" w:rsidRDefault="00160B97" w:rsidP="00904A3B">
      <w:pPr>
        <w:jc w:val="both"/>
        <w:rPr>
          <w:lang w:val="es-CO"/>
        </w:rPr>
      </w:pPr>
      <w:r w:rsidRPr="00896D3F">
        <w:rPr>
          <w:color w:val="C00000"/>
          <w:lang w:val="es-CO"/>
        </w:rPr>
        <w:t>Paso 5: Análisis rápido de los datos</w:t>
      </w:r>
      <w:r w:rsidR="00D70BF7">
        <w:rPr>
          <w:b/>
          <w:bCs/>
          <w:color w:val="C00000"/>
          <w:lang w:val="es-CO"/>
        </w:rPr>
        <w:t>.</w:t>
      </w:r>
      <w:r w:rsidRPr="00D70BF7">
        <w:rPr>
          <w:color w:val="C00000"/>
          <w:lang w:val="es-CO"/>
        </w:rPr>
        <w:t xml:space="preserve"> </w:t>
      </w:r>
      <w:r w:rsidRPr="00160B97">
        <w:rPr>
          <w:lang w:val="es-CO"/>
        </w:rPr>
        <w:t>Se puede realizar un análisis de datos relativamente rápido si, después de su evaluación rápida del mercado, su información mínima de mercado muestra o parece mostrar:</w:t>
      </w:r>
    </w:p>
    <w:p w14:paraId="2C1A800A" w14:textId="77777777" w:rsidR="00160B97" w:rsidRPr="00160B97" w:rsidRDefault="00160B97" w:rsidP="00160B97">
      <w:pPr>
        <w:pStyle w:val="Prrafodelista"/>
        <w:numPr>
          <w:ilvl w:val="0"/>
          <w:numId w:val="4"/>
        </w:numPr>
        <w:jc w:val="both"/>
        <w:rPr>
          <w:lang w:val="es-CO"/>
        </w:rPr>
      </w:pPr>
      <w:r w:rsidRPr="00160B97">
        <w:rPr>
          <w:lang w:val="es-CO"/>
        </w:rPr>
        <w:t>Plazos de intervención breves o necesidades urgentes</w:t>
      </w:r>
    </w:p>
    <w:p w14:paraId="15EC5A21" w14:textId="77777777" w:rsidR="00160B97" w:rsidRPr="00160B97" w:rsidRDefault="00160B97" w:rsidP="00160B97">
      <w:pPr>
        <w:pStyle w:val="Prrafodelista"/>
        <w:numPr>
          <w:ilvl w:val="0"/>
          <w:numId w:val="4"/>
        </w:numPr>
        <w:jc w:val="both"/>
        <w:rPr>
          <w:lang w:val="es-CO"/>
        </w:rPr>
      </w:pPr>
      <w:r w:rsidRPr="00160B97">
        <w:rPr>
          <w:lang w:val="es-CO"/>
        </w:rPr>
        <w:t>Escala relativa baja de la intervención planificada</w:t>
      </w:r>
    </w:p>
    <w:p w14:paraId="7F1B2475" w14:textId="77777777" w:rsidR="00160B97" w:rsidRPr="00160B97" w:rsidRDefault="00160B97" w:rsidP="00160B97">
      <w:pPr>
        <w:pStyle w:val="Prrafodelista"/>
        <w:numPr>
          <w:ilvl w:val="0"/>
          <w:numId w:val="4"/>
        </w:numPr>
        <w:jc w:val="both"/>
        <w:rPr>
          <w:lang w:val="es-CO"/>
        </w:rPr>
      </w:pPr>
      <w:r w:rsidRPr="00160B97">
        <w:rPr>
          <w:lang w:val="es-CO"/>
        </w:rPr>
        <w:t xml:space="preserve">Abundancia u oferta visible en el mercado </w:t>
      </w:r>
    </w:p>
    <w:p w14:paraId="595689BC" w14:textId="77777777" w:rsidR="00160B97" w:rsidRPr="00160B97" w:rsidRDefault="00160B97" w:rsidP="00160B97">
      <w:pPr>
        <w:pStyle w:val="Prrafodelista"/>
        <w:numPr>
          <w:ilvl w:val="0"/>
          <w:numId w:val="4"/>
        </w:numPr>
        <w:jc w:val="both"/>
        <w:rPr>
          <w:lang w:val="pt-BR"/>
        </w:rPr>
      </w:pPr>
      <w:r w:rsidRPr="00160B97">
        <w:rPr>
          <w:lang w:val="pt-BR"/>
        </w:rPr>
        <w:t>Cadenas de suministro cortas o simples</w:t>
      </w:r>
    </w:p>
    <w:p w14:paraId="175A646E" w14:textId="77777777" w:rsidR="00160B97" w:rsidRPr="00160B97" w:rsidRDefault="00160B97" w:rsidP="00160B97">
      <w:pPr>
        <w:pStyle w:val="Prrafodelista"/>
        <w:numPr>
          <w:ilvl w:val="0"/>
          <w:numId w:val="4"/>
        </w:numPr>
        <w:jc w:val="both"/>
        <w:rPr>
          <w:rFonts w:ascii="Calibri" w:hAnsi="Calibri" w:cs="Calibri"/>
          <w:lang w:val="es-CO"/>
        </w:rPr>
      </w:pPr>
      <w:r w:rsidRPr="00160B97">
        <w:rPr>
          <w:lang w:val="es-CO"/>
        </w:rPr>
        <w:t xml:space="preserve">Mucha capacidad comercial (financiamiento, redes) </w:t>
      </w:r>
    </w:p>
    <w:p w14:paraId="194E7DBF" w14:textId="77777777" w:rsidR="00160B97" w:rsidRPr="00160B97" w:rsidRDefault="00160B97" w:rsidP="00160B97">
      <w:pPr>
        <w:pStyle w:val="Prrafodelista"/>
        <w:numPr>
          <w:ilvl w:val="0"/>
          <w:numId w:val="4"/>
        </w:numPr>
        <w:jc w:val="both"/>
        <w:rPr>
          <w:lang w:val="es-CO"/>
        </w:rPr>
      </w:pPr>
      <w:r w:rsidRPr="00160B97">
        <w:rPr>
          <w:lang w:val="es-CO"/>
        </w:rPr>
        <w:t>Buenos flujos de información en el sistema de mercado</w:t>
      </w:r>
    </w:p>
    <w:p w14:paraId="773A7A26" w14:textId="77777777" w:rsidR="00160B97" w:rsidRPr="00160B97" w:rsidRDefault="00160B97" w:rsidP="00160B97">
      <w:pPr>
        <w:pStyle w:val="Prrafodelista"/>
        <w:numPr>
          <w:ilvl w:val="0"/>
          <w:numId w:val="4"/>
        </w:numPr>
        <w:jc w:val="both"/>
        <w:rPr>
          <w:lang w:val="es-CO"/>
        </w:rPr>
      </w:pPr>
      <w:r w:rsidRPr="00160B97">
        <w:rPr>
          <w:lang w:val="es-CO"/>
        </w:rPr>
        <w:t xml:space="preserve">Sistemas de mercado simples con pocos actores </w:t>
      </w:r>
    </w:p>
    <w:p w14:paraId="7416FBBD" w14:textId="77777777" w:rsidR="00160B97" w:rsidRPr="00160B97" w:rsidRDefault="00160B97" w:rsidP="00160B97">
      <w:pPr>
        <w:pStyle w:val="Prrafodelista"/>
        <w:numPr>
          <w:ilvl w:val="0"/>
          <w:numId w:val="4"/>
        </w:numPr>
        <w:jc w:val="both"/>
        <w:rPr>
          <w:lang w:val="es-CO"/>
        </w:rPr>
      </w:pPr>
      <w:r w:rsidRPr="00160B97">
        <w:rPr>
          <w:lang w:val="es-CO"/>
        </w:rPr>
        <w:t xml:space="preserve">Mercados de gasto (es decir, bienes o servicios comprados por el grupo objetivo) </w:t>
      </w:r>
    </w:p>
    <w:p w14:paraId="7D0D3495" w14:textId="77777777" w:rsidR="00160B97" w:rsidRPr="00160B97" w:rsidRDefault="00160B97" w:rsidP="00160B97">
      <w:pPr>
        <w:pStyle w:val="Prrafodelista"/>
        <w:numPr>
          <w:ilvl w:val="0"/>
          <w:numId w:val="4"/>
        </w:numPr>
        <w:jc w:val="both"/>
        <w:rPr>
          <w:lang w:val="es-CO"/>
        </w:rPr>
      </w:pPr>
      <w:r w:rsidRPr="00160B97">
        <w:rPr>
          <w:lang w:val="es-CO"/>
        </w:rPr>
        <w:t xml:space="preserve">Sin problemas de mercado obvios o importantes </w:t>
      </w:r>
    </w:p>
    <w:p w14:paraId="6BD7F466" w14:textId="72ABF93E" w:rsidR="00160B97" w:rsidRDefault="00160B97" w:rsidP="00904A3B">
      <w:pPr>
        <w:jc w:val="both"/>
        <w:rPr>
          <w:lang w:val="es-CO"/>
        </w:rPr>
      </w:pPr>
      <w:r w:rsidRPr="00160B97">
        <w:rPr>
          <w:lang w:val="es-CO"/>
        </w:rPr>
        <w:t xml:space="preserve">Se puede adoptar un enfoque “suficientemente bueno” para los datos de evaluación rápida del mercado. Sin embargo, si, durante el análisis de los datos, alguno de los criterios anteriores no parece ser cierto, es posible que desee recopilar datos adicionales como parte de un análisis de mercado más profundo para comprender los desafíos y bloqueos, así como las actividades de apoyo al mercado que se pueden implementar. Triangule los datos recolectados usando diferentes métodos y diferentes fuentes, así como con observaciones del equipo de campo para identificar incongruencias y datos poco confiables. Observe lo que han dicho los hogares, los comerciantes y las partes interesadas importantes sobre el acceso al mercado o la disponibilidad de bienes, por ejemplo. Pregunte sobre las incongruencias y vuelva a recopilar más datos si es necesario. </w:t>
      </w:r>
    </w:p>
    <w:p w14:paraId="08ABADCD" w14:textId="46D2AAE0" w:rsidR="00160B97" w:rsidRDefault="00160B97" w:rsidP="00904A3B">
      <w:pPr>
        <w:jc w:val="both"/>
        <w:rPr>
          <w:lang w:val="es-CO"/>
        </w:rPr>
      </w:pPr>
      <w:r w:rsidRPr="00896D3F">
        <w:rPr>
          <w:color w:val="C00000"/>
          <w:lang w:val="es-CO"/>
        </w:rPr>
        <w:t>Paso 6: Redacción del informe sobre evaluación rápida del mercado</w:t>
      </w:r>
      <w:r w:rsidR="00D70BF7" w:rsidRPr="00896D3F">
        <w:rPr>
          <w:color w:val="FF0000"/>
          <w:lang w:val="es-CO"/>
        </w:rPr>
        <w:t>.</w:t>
      </w:r>
      <w:r w:rsidRPr="00896D3F">
        <w:rPr>
          <w:color w:val="FF0000"/>
          <w:lang w:val="es-CO"/>
        </w:rPr>
        <w:t xml:space="preserve"> </w:t>
      </w:r>
      <w:r w:rsidRPr="00160B97">
        <w:rPr>
          <w:lang w:val="es-CO"/>
        </w:rPr>
        <w:t xml:space="preserve">Su informe de evaluación rápida del mercado debe utilizar el siguiente formato como mínimo: </w:t>
      </w:r>
    </w:p>
    <w:p w14:paraId="443869F0" w14:textId="26274154" w:rsidR="00160B97" w:rsidRDefault="00160B97" w:rsidP="00A47470">
      <w:pPr>
        <w:pStyle w:val="Sinespaciado"/>
        <w:numPr>
          <w:ilvl w:val="0"/>
          <w:numId w:val="6"/>
        </w:numPr>
        <w:rPr>
          <w:lang w:val="es-CO"/>
        </w:rPr>
      </w:pPr>
      <w:r w:rsidRPr="00160B97">
        <w:rPr>
          <w:lang w:val="es-CO"/>
        </w:rPr>
        <w:t>Resumen ejecutivo</w:t>
      </w:r>
      <w:r>
        <w:rPr>
          <w:lang w:val="es-CO"/>
        </w:rPr>
        <w:t xml:space="preserve">: </w:t>
      </w:r>
      <w:r w:rsidRPr="00160B97">
        <w:rPr>
          <w:lang w:val="es-CO"/>
        </w:rPr>
        <w:t xml:space="preserve">Un breve párrafo que explica los hallazgos generales al lector. </w:t>
      </w:r>
    </w:p>
    <w:p w14:paraId="397156C9" w14:textId="77777777" w:rsidR="00A47470" w:rsidRDefault="00160B97" w:rsidP="00A47470">
      <w:pPr>
        <w:pStyle w:val="Sinespaciado"/>
        <w:numPr>
          <w:ilvl w:val="0"/>
          <w:numId w:val="6"/>
        </w:numPr>
        <w:rPr>
          <w:lang w:val="es-CO"/>
        </w:rPr>
      </w:pPr>
      <w:r w:rsidRPr="00160B97">
        <w:rPr>
          <w:lang w:val="es-CO"/>
        </w:rPr>
        <w:t>Contexto/antecedentes</w:t>
      </w:r>
      <w:r>
        <w:rPr>
          <w:lang w:val="es-CO"/>
        </w:rPr>
        <w:t>:</w:t>
      </w:r>
      <w:r w:rsidRPr="00160B97">
        <w:rPr>
          <w:lang w:val="es-CO"/>
        </w:rPr>
        <w:t xml:space="preserve"> La crisis, las necesidades de la población y los antecedentes de la evaluación. </w:t>
      </w:r>
    </w:p>
    <w:p w14:paraId="0E8B186C" w14:textId="77777777" w:rsidR="00A47470" w:rsidRDefault="00160B97" w:rsidP="00A47470">
      <w:pPr>
        <w:pStyle w:val="Sinespaciado"/>
        <w:numPr>
          <w:ilvl w:val="0"/>
          <w:numId w:val="6"/>
        </w:numPr>
        <w:rPr>
          <w:lang w:val="es-CO"/>
        </w:rPr>
      </w:pPr>
      <w:r w:rsidRPr="00160B97">
        <w:rPr>
          <w:lang w:val="es-CO"/>
        </w:rPr>
        <w:t>Metodología</w:t>
      </w:r>
      <w:r>
        <w:rPr>
          <w:lang w:val="es-CO"/>
        </w:rPr>
        <w:t>:</w:t>
      </w:r>
      <w:r w:rsidRPr="00160B97">
        <w:rPr>
          <w:lang w:val="es-CO"/>
        </w:rPr>
        <w:t xml:space="preserve"> Cuántas encuestas se realizaron, a quién se entrevistó, dónde y cuándo. </w:t>
      </w:r>
    </w:p>
    <w:p w14:paraId="74D25E5D" w14:textId="4E78E236" w:rsidR="00160B97" w:rsidRPr="00A47470" w:rsidRDefault="00160B97" w:rsidP="00A47470">
      <w:pPr>
        <w:pStyle w:val="Sinespaciado"/>
        <w:numPr>
          <w:ilvl w:val="0"/>
          <w:numId w:val="6"/>
        </w:numPr>
        <w:rPr>
          <w:lang w:val="es-CO"/>
        </w:rPr>
      </w:pPr>
      <w:r w:rsidRPr="00A47470">
        <w:rPr>
          <w:lang w:val="es-CO"/>
        </w:rPr>
        <w:t xml:space="preserve">Cuántas encuestas se realizaron, a quién se entrevistó, dónde y cuándo. Los hallazgos más importantes y útiles sobre precios, acceso al mercado y funcionalidad del mercado. </w:t>
      </w:r>
    </w:p>
    <w:p w14:paraId="5C1F57E6" w14:textId="0934A2CE" w:rsidR="00A47470" w:rsidRDefault="00160B97" w:rsidP="00A47470">
      <w:pPr>
        <w:pStyle w:val="Sinespaciado"/>
        <w:numPr>
          <w:ilvl w:val="0"/>
          <w:numId w:val="6"/>
        </w:numPr>
        <w:rPr>
          <w:lang w:val="es-CO"/>
        </w:rPr>
      </w:pPr>
      <w:r w:rsidRPr="00160B97">
        <w:rPr>
          <w:lang w:val="es-CO"/>
        </w:rPr>
        <w:t>Principales recomendaciones y conclusiones</w:t>
      </w:r>
      <w:r w:rsidR="00A47470">
        <w:rPr>
          <w:lang w:val="es-CO"/>
        </w:rPr>
        <w:t xml:space="preserve">: </w:t>
      </w:r>
      <w:r w:rsidRPr="00160B97">
        <w:rPr>
          <w:lang w:val="es-CO"/>
        </w:rPr>
        <w:t xml:space="preserve">Lo que indica la información de mercado puede ser la modalidad más apropiada y por qué. </w:t>
      </w:r>
    </w:p>
    <w:p w14:paraId="43567BD2" w14:textId="77777777" w:rsidR="00A47470" w:rsidRDefault="00A47470" w:rsidP="00A47470">
      <w:pPr>
        <w:pStyle w:val="Sinespaciado"/>
        <w:ind w:left="720"/>
        <w:rPr>
          <w:lang w:val="es-CO"/>
        </w:rPr>
      </w:pPr>
    </w:p>
    <w:p w14:paraId="6F382DA9" w14:textId="7DE9AE5E" w:rsidR="00DC6F66" w:rsidRDefault="00DA6527" w:rsidP="005C61D2">
      <w:pPr>
        <w:pStyle w:val="Sinespaciado"/>
        <w:jc w:val="both"/>
        <w:rPr>
          <w:lang w:val="es-CO"/>
        </w:rPr>
      </w:pPr>
      <w:r>
        <w:rPr>
          <w:lang w:val="es-CO"/>
        </w:rPr>
        <w:t>En el caso de los Programas de Transferencia en Efectivo</w:t>
      </w:r>
      <w:r w:rsidR="005C61D2">
        <w:rPr>
          <w:lang w:val="es-CO"/>
        </w:rPr>
        <w:t xml:space="preserve"> (PTE)</w:t>
      </w:r>
      <w:r>
        <w:rPr>
          <w:lang w:val="es-CO"/>
        </w:rPr>
        <w:t xml:space="preserve">, </w:t>
      </w:r>
      <w:r w:rsidR="00175ADE">
        <w:rPr>
          <w:lang w:val="es-CO"/>
        </w:rPr>
        <w:t>se puede</w:t>
      </w:r>
      <w:r w:rsidR="009E069B">
        <w:rPr>
          <w:lang w:val="es-CO"/>
        </w:rPr>
        <w:t xml:space="preserve"> considerar la verificación de los aspectos que se describen a continuación,</w:t>
      </w:r>
      <w:r w:rsidR="00175ADE">
        <w:rPr>
          <w:lang w:val="es-CO"/>
        </w:rPr>
        <w:t xml:space="preserve"> par</w:t>
      </w:r>
      <w:r w:rsidR="009E069B">
        <w:rPr>
          <w:lang w:val="es-CO"/>
        </w:rPr>
        <w:t>a</w:t>
      </w:r>
      <w:r w:rsidR="00175ADE">
        <w:rPr>
          <w:lang w:val="es-CO"/>
        </w:rPr>
        <w:t xml:space="preserve"> </w:t>
      </w:r>
      <w:r w:rsidR="00D17B7E">
        <w:rPr>
          <w:lang w:val="es-CO"/>
        </w:rPr>
        <w:t xml:space="preserve">indicar </w:t>
      </w:r>
      <w:r w:rsidR="00175ADE">
        <w:rPr>
          <w:lang w:val="es-CO"/>
        </w:rPr>
        <w:t>su pertinencia.</w:t>
      </w:r>
      <w:r w:rsidR="005C61D2">
        <w:rPr>
          <w:lang w:val="es-CO"/>
        </w:rPr>
        <w:t xml:space="preserve"> </w:t>
      </w:r>
      <w:r w:rsidR="005C61D2" w:rsidRPr="005C61D2">
        <w:rPr>
          <w:lang w:val="es-CO"/>
        </w:rPr>
        <w:t>Cuando todas las preguntas han sido respondidas afirmativamente, los PTE pueden ser considerados como una opción viable.</w:t>
      </w:r>
    </w:p>
    <w:p w14:paraId="577C3400" w14:textId="77777777" w:rsidR="00175ADE" w:rsidRDefault="00175ADE" w:rsidP="00DC6F66">
      <w:pPr>
        <w:pStyle w:val="Sinespaciado"/>
        <w:rPr>
          <w:lang w:val="es-CO"/>
        </w:rPr>
      </w:pPr>
    </w:p>
    <w:tbl>
      <w:tblPr>
        <w:tblStyle w:val="Tablaconcuadrcula1"/>
        <w:tblW w:w="9747" w:type="dxa"/>
        <w:tblLayout w:type="fixed"/>
        <w:tblLook w:val="00A0" w:firstRow="1" w:lastRow="0" w:firstColumn="1" w:lastColumn="0" w:noHBand="0" w:noVBand="0"/>
      </w:tblPr>
      <w:tblGrid>
        <w:gridCol w:w="2689"/>
        <w:gridCol w:w="4138"/>
        <w:gridCol w:w="644"/>
        <w:gridCol w:w="560"/>
        <w:gridCol w:w="1716"/>
      </w:tblGrid>
      <w:tr w:rsidR="00532B29" w:rsidRPr="00532B29" w14:paraId="116B9DA7" w14:textId="77777777" w:rsidTr="00532B29">
        <w:trPr>
          <w:tblHeader/>
        </w:trPr>
        <w:tc>
          <w:tcPr>
            <w:tcW w:w="2689" w:type="dxa"/>
            <w:tcBorders>
              <w:bottom w:val="single" w:sz="4" w:space="0" w:color="auto"/>
            </w:tcBorders>
            <w:shd w:val="clear" w:color="auto" w:fill="C00000"/>
          </w:tcPr>
          <w:p w14:paraId="36129887" w14:textId="77777777" w:rsidR="00532B29" w:rsidRPr="00532B29" w:rsidRDefault="00532B29" w:rsidP="00532B29">
            <w:pPr>
              <w:spacing w:before="120" w:after="120"/>
              <w:jc w:val="center"/>
              <w:rPr>
                <w:rFonts w:asciiTheme="minorHAnsi" w:hAnsiTheme="minorHAnsi" w:cstheme="minorHAnsi"/>
                <w:b/>
                <w:color w:val="FFFFFF"/>
                <w:lang w:val="es-MX"/>
              </w:rPr>
            </w:pPr>
            <w:r w:rsidRPr="00532B29">
              <w:rPr>
                <w:rFonts w:asciiTheme="minorHAnsi" w:hAnsiTheme="minorHAnsi" w:cstheme="minorHAnsi"/>
                <w:b/>
                <w:color w:val="FFFFFF"/>
                <w:lang w:val="es-MX"/>
              </w:rPr>
              <w:t>Criterios</w:t>
            </w:r>
          </w:p>
        </w:tc>
        <w:tc>
          <w:tcPr>
            <w:tcW w:w="4138" w:type="dxa"/>
            <w:tcBorders>
              <w:bottom w:val="single" w:sz="4" w:space="0" w:color="auto"/>
            </w:tcBorders>
            <w:shd w:val="clear" w:color="auto" w:fill="C00000"/>
          </w:tcPr>
          <w:p w14:paraId="027244CB" w14:textId="7A995315" w:rsidR="00532B29" w:rsidRPr="00532B29" w:rsidRDefault="00532B29" w:rsidP="00532B29">
            <w:pPr>
              <w:spacing w:before="120" w:after="120"/>
              <w:jc w:val="center"/>
              <w:rPr>
                <w:rFonts w:asciiTheme="minorHAnsi" w:hAnsiTheme="minorHAnsi" w:cstheme="minorHAnsi"/>
                <w:b/>
                <w:color w:val="FFFFFF"/>
                <w:lang w:val="es-MX"/>
              </w:rPr>
            </w:pPr>
            <w:r w:rsidRPr="00532B29">
              <w:rPr>
                <w:rFonts w:asciiTheme="minorHAnsi" w:hAnsiTheme="minorHAnsi" w:cstheme="minorHAnsi"/>
                <w:b/>
                <w:color w:val="FFFFFF"/>
                <w:lang w:val="es-MX"/>
              </w:rPr>
              <w:t>Considera</w:t>
            </w:r>
            <w:r w:rsidRPr="00532B29">
              <w:rPr>
                <w:rFonts w:asciiTheme="minorHAnsi" w:hAnsiTheme="minorHAnsi" w:cstheme="minorHAnsi"/>
                <w:b/>
                <w:color w:val="FFFFFF"/>
                <w:lang w:val="es-MX"/>
              </w:rPr>
              <w:t>c</w:t>
            </w:r>
            <w:r w:rsidRPr="00532B29">
              <w:rPr>
                <w:rFonts w:asciiTheme="minorHAnsi" w:hAnsiTheme="minorHAnsi" w:cstheme="minorHAnsi"/>
                <w:b/>
                <w:color w:val="FFFFFF"/>
                <w:lang w:val="es-MX"/>
              </w:rPr>
              <w:t>iones clave</w:t>
            </w:r>
          </w:p>
        </w:tc>
        <w:tc>
          <w:tcPr>
            <w:tcW w:w="644" w:type="dxa"/>
            <w:tcBorders>
              <w:bottom w:val="single" w:sz="4" w:space="0" w:color="auto"/>
            </w:tcBorders>
            <w:shd w:val="clear" w:color="auto" w:fill="C00000"/>
          </w:tcPr>
          <w:p w14:paraId="74C5D9BD" w14:textId="77777777" w:rsidR="00532B29" w:rsidRPr="00532B29" w:rsidRDefault="00532B29" w:rsidP="00532B29">
            <w:pPr>
              <w:spacing w:before="120" w:after="120"/>
              <w:jc w:val="center"/>
              <w:rPr>
                <w:rFonts w:asciiTheme="minorHAnsi" w:hAnsiTheme="minorHAnsi" w:cstheme="minorHAnsi"/>
                <w:b/>
                <w:color w:val="FFFFFF"/>
                <w:lang w:val="es-MX"/>
              </w:rPr>
            </w:pPr>
            <w:r w:rsidRPr="00532B29">
              <w:rPr>
                <w:rFonts w:asciiTheme="minorHAnsi" w:hAnsiTheme="minorHAnsi" w:cstheme="minorHAnsi"/>
                <w:b/>
                <w:color w:val="FFFFFF"/>
                <w:lang w:val="es-MX"/>
              </w:rPr>
              <w:t xml:space="preserve">Si </w:t>
            </w:r>
          </w:p>
        </w:tc>
        <w:tc>
          <w:tcPr>
            <w:tcW w:w="560" w:type="dxa"/>
            <w:tcBorders>
              <w:bottom w:val="single" w:sz="4" w:space="0" w:color="auto"/>
            </w:tcBorders>
            <w:shd w:val="clear" w:color="auto" w:fill="C00000"/>
          </w:tcPr>
          <w:p w14:paraId="653F1821" w14:textId="77777777" w:rsidR="00532B29" w:rsidRPr="00532B29" w:rsidRDefault="00532B29" w:rsidP="00532B29">
            <w:pPr>
              <w:spacing w:before="120" w:after="120"/>
              <w:jc w:val="center"/>
              <w:rPr>
                <w:rFonts w:asciiTheme="minorHAnsi" w:hAnsiTheme="minorHAnsi" w:cstheme="minorHAnsi"/>
                <w:b/>
                <w:color w:val="FFFFFF"/>
                <w:lang w:val="es-MX"/>
              </w:rPr>
            </w:pPr>
            <w:r w:rsidRPr="00532B29">
              <w:rPr>
                <w:rFonts w:asciiTheme="minorHAnsi" w:hAnsiTheme="minorHAnsi" w:cstheme="minorHAnsi"/>
                <w:b/>
                <w:color w:val="FFFFFF"/>
                <w:lang w:val="es-MX"/>
              </w:rPr>
              <w:t>No</w:t>
            </w:r>
          </w:p>
        </w:tc>
        <w:tc>
          <w:tcPr>
            <w:tcW w:w="1716" w:type="dxa"/>
            <w:tcBorders>
              <w:bottom w:val="single" w:sz="4" w:space="0" w:color="auto"/>
            </w:tcBorders>
            <w:shd w:val="clear" w:color="auto" w:fill="C00000"/>
          </w:tcPr>
          <w:p w14:paraId="408D8D1E" w14:textId="77777777" w:rsidR="00532B29" w:rsidRPr="00532B29" w:rsidRDefault="00532B29" w:rsidP="00532B29">
            <w:pPr>
              <w:spacing w:before="120" w:after="120"/>
              <w:jc w:val="center"/>
              <w:rPr>
                <w:rFonts w:asciiTheme="minorHAnsi" w:hAnsiTheme="minorHAnsi" w:cstheme="minorHAnsi"/>
                <w:b/>
                <w:color w:val="FFFFFF"/>
                <w:lang w:val="es-MX"/>
              </w:rPr>
            </w:pPr>
            <w:r w:rsidRPr="00532B29">
              <w:rPr>
                <w:rFonts w:asciiTheme="minorHAnsi" w:hAnsiTheme="minorHAnsi" w:cstheme="minorHAnsi"/>
                <w:b/>
                <w:color w:val="FFFFFF"/>
                <w:lang w:val="es-MX"/>
              </w:rPr>
              <w:t>Comentarios</w:t>
            </w:r>
          </w:p>
        </w:tc>
      </w:tr>
      <w:tr w:rsidR="00532B29" w:rsidRPr="00532B29" w14:paraId="0AD22C44" w14:textId="77777777" w:rsidTr="00940ECB">
        <w:tc>
          <w:tcPr>
            <w:tcW w:w="2689" w:type="dxa"/>
            <w:shd w:val="clear" w:color="auto" w:fill="A6A6A6"/>
            <w:vAlign w:val="center"/>
          </w:tcPr>
          <w:p w14:paraId="688BDCC4" w14:textId="3523C6CE" w:rsidR="00532B29" w:rsidRPr="00532B29" w:rsidRDefault="00532B29" w:rsidP="00940ECB">
            <w:pPr>
              <w:spacing w:before="60" w:afterLines="60" w:after="144"/>
              <w:rPr>
                <w:rFonts w:asciiTheme="minorHAnsi" w:hAnsiTheme="minorHAnsi" w:cstheme="minorHAnsi"/>
                <w:b/>
                <w:lang w:val="es-ES"/>
              </w:rPr>
            </w:pPr>
            <w:r w:rsidRPr="00532B29">
              <w:rPr>
                <w:rFonts w:asciiTheme="minorHAnsi" w:hAnsiTheme="minorHAnsi" w:cstheme="minorHAnsi"/>
                <w:b/>
                <w:lang w:val="es-ES"/>
              </w:rPr>
              <w:t xml:space="preserve">NECESIDADES </w:t>
            </w:r>
            <w:r w:rsidRPr="00532B29">
              <w:rPr>
                <w:rFonts w:asciiTheme="minorHAnsi" w:hAnsiTheme="minorHAnsi" w:cstheme="minorHAnsi"/>
                <w:b/>
                <w:lang w:val="es-ES"/>
              </w:rPr>
              <w:t xml:space="preserve">QUE SE PRETENDE CUBRIR CON LA INTERVENCIÓN </w:t>
            </w:r>
          </w:p>
        </w:tc>
        <w:tc>
          <w:tcPr>
            <w:tcW w:w="4138" w:type="dxa"/>
            <w:shd w:val="clear" w:color="auto" w:fill="E6E6E6"/>
          </w:tcPr>
          <w:p w14:paraId="58A147E2"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¿Las necesidades pueden ser cubiertas a través de productos concretos y/o servicios? </w:t>
            </w:r>
          </w:p>
        </w:tc>
        <w:tc>
          <w:tcPr>
            <w:tcW w:w="644" w:type="dxa"/>
            <w:shd w:val="clear" w:color="auto" w:fill="F3F3F3"/>
          </w:tcPr>
          <w:p w14:paraId="3E4F8C88"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0CCF18AC"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7FF23B19"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3CB19934" w14:textId="77777777" w:rsidTr="00940ECB">
        <w:tc>
          <w:tcPr>
            <w:tcW w:w="2689" w:type="dxa"/>
            <w:shd w:val="clear" w:color="auto" w:fill="A6A6A6"/>
            <w:vAlign w:val="center"/>
          </w:tcPr>
          <w:p w14:paraId="3BF8DBAF" w14:textId="77777777" w:rsidR="00532B29" w:rsidRPr="00532B29" w:rsidRDefault="00532B29" w:rsidP="00940ECB">
            <w:pPr>
              <w:spacing w:before="60" w:afterLines="60" w:after="144"/>
              <w:rPr>
                <w:rFonts w:asciiTheme="minorHAnsi" w:hAnsiTheme="minorHAnsi" w:cstheme="minorHAnsi"/>
                <w:b/>
              </w:rPr>
            </w:pPr>
            <w:r w:rsidRPr="00532B29">
              <w:rPr>
                <w:rFonts w:asciiTheme="minorHAnsi" w:hAnsiTheme="minorHAnsi" w:cstheme="minorHAnsi"/>
                <w:b/>
              </w:rPr>
              <w:t>FINANCIACIÓN</w:t>
            </w:r>
          </w:p>
        </w:tc>
        <w:tc>
          <w:tcPr>
            <w:tcW w:w="4138" w:type="dxa"/>
            <w:shd w:val="clear" w:color="auto" w:fill="E6E6E6"/>
          </w:tcPr>
          <w:p w14:paraId="55109E24"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¿Los PTE encajan con las políticas y marcos de los donantes? </w:t>
            </w:r>
          </w:p>
        </w:tc>
        <w:tc>
          <w:tcPr>
            <w:tcW w:w="644" w:type="dxa"/>
            <w:shd w:val="clear" w:color="auto" w:fill="F3F3F3"/>
          </w:tcPr>
          <w:p w14:paraId="798FB58C"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1934C056"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17C35C1E"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6ABAE9D4" w14:textId="77777777" w:rsidTr="00940ECB">
        <w:tc>
          <w:tcPr>
            <w:tcW w:w="2689" w:type="dxa"/>
            <w:shd w:val="clear" w:color="auto" w:fill="A6A6A6"/>
            <w:vAlign w:val="center"/>
          </w:tcPr>
          <w:p w14:paraId="044F4379" w14:textId="1913FBF8" w:rsidR="00532B29" w:rsidRPr="00532B29" w:rsidRDefault="00532B29" w:rsidP="00940ECB">
            <w:pPr>
              <w:spacing w:before="60" w:afterLines="60" w:after="144"/>
              <w:rPr>
                <w:rFonts w:asciiTheme="minorHAnsi" w:hAnsiTheme="minorHAnsi" w:cstheme="minorHAnsi"/>
                <w:b/>
              </w:rPr>
            </w:pPr>
            <w:r w:rsidRPr="00532B29">
              <w:rPr>
                <w:rFonts w:asciiTheme="minorHAnsi" w:hAnsiTheme="minorHAnsi" w:cstheme="minorHAnsi"/>
                <w:b/>
              </w:rPr>
              <w:t xml:space="preserve">POLÍTICAS </w:t>
            </w:r>
            <w:r w:rsidRPr="00532B29">
              <w:rPr>
                <w:rFonts w:asciiTheme="minorHAnsi" w:hAnsiTheme="minorHAnsi" w:cstheme="minorHAnsi"/>
                <w:b/>
              </w:rPr>
              <w:t xml:space="preserve">DEL GOBIERNO  </w:t>
            </w:r>
          </w:p>
        </w:tc>
        <w:tc>
          <w:tcPr>
            <w:tcW w:w="4138" w:type="dxa"/>
            <w:shd w:val="clear" w:color="auto" w:fill="E6E6E6"/>
          </w:tcPr>
          <w:p w14:paraId="6FDC3BCA"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¿Los PTE están en conformidad con las políticas gubernamentales? </w:t>
            </w:r>
          </w:p>
          <w:p w14:paraId="6EEEB57B" w14:textId="77777777" w:rsidR="00532B29" w:rsidRPr="00532B29" w:rsidRDefault="00532B29" w:rsidP="00532B29">
            <w:pPr>
              <w:spacing w:before="60" w:after="60"/>
              <w:rPr>
                <w:rFonts w:asciiTheme="minorHAnsi" w:hAnsiTheme="minorHAnsi" w:cstheme="minorHAnsi"/>
                <w:i/>
                <w:lang w:val="es-ES"/>
              </w:rPr>
            </w:pPr>
            <w:r w:rsidRPr="00532B29">
              <w:rPr>
                <w:rFonts w:asciiTheme="minorHAnsi" w:hAnsiTheme="minorHAnsi" w:cstheme="minorHAnsi"/>
                <w:i/>
                <w:lang w:val="es-ES"/>
              </w:rPr>
              <w:t>Hay que asegurarse de que no hay prohibiciones al respecto.</w:t>
            </w:r>
          </w:p>
        </w:tc>
        <w:tc>
          <w:tcPr>
            <w:tcW w:w="644" w:type="dxa"/>
            <w:shd w:val="clear" w:color="auto" w:fill="F3F3F3"/>
          </w:tcPr>
          <w:p w14:paraId="56B52EB0"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7FCCEB47"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736AFEB9"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36365FEC" w14:textId="77777777" w:rsidTr="00940ECB">
        <w:tc>
          <w:tcPr>
            <w:tcW w:w="2689" w:type="dxa"/>
            <w:vMerge w:val="restart"/>
            <w:shd w:val="clear" w:color="auto" w:fill="A6A6A6"/>
            <w:vAlign w:val="center"/>
          </w:tcPr>
          <w:p w14:paraId="1FA95624" w14:textId="77777777" w:rsidR="00532B29" w:rsidRPr="00532B29" w:rsidRDefault="00532B29" w:rsidP="00940ECB">
            <w:pPr>
              <w:spacing w:before="60" w:afterLines="60" w:after="144"/>
              <w:rPr>
                <w:rFonts w:asciiTheme="minorHAnsi" w:hAnsiTheme="minorHAnsi" w:cstheme="minorHAnsi"/>
                <w:b/>
              </w:rPr>
            </w:pPr>
            <w:r w:rsidRPr="00532B29">
              <w:rPr>
                <w:rFonts w:asciiTheme="minorHAnsi" w:hAnsiTheme="minorHAnsi" w:cstheme="minorHAnsi"/>
                <w:b/>
              </w:rPr>
              <w:t>MERCADOS</w:t>
            </w:r>
          </w:p>
        </w:tc>
        <w:tc>
          <w:tcPr>
            <w:tcW w:w="4138" w:type="dxa"/>
            <w:shd w:val="clear" w:color="auto" w:fill="E6E6E6"/>
          </w:tcPr>
          <w:p w14:paraId="3E5A5AAD"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¿Se trata de una economía monetizada y las personas están acostumbradas al uso de efectivo? </w:t>
            </w:r>
          </w:p>
        </w:tc>
        <w:tc>
          <w:tcPr>
            <w:tcW w:w="644" w:type="dxa"/>
            <w:shd w:val="clear" w:color="auto" w:fill="F3F3F3"/>
          </w:tcPr>
          <w:p w14:paraId="2B557025"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07BC185B"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55FF1786"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02377429" w14:textId="77777777" w:rsidTr="00940ECB">
        <w:tc>
          <w:tcPr>
            <w:tcW w:w="2689" w:type="dxa"/>
            <w:vMerge/>
            <w:shd w:val="clear" w:color="auto" w:fill="A6A6A6"/>
            <w:vAlign w:val="center"/>
          </w:tcPr>
          <w:p w14:paraId="5F0ABE51" w14:textId="77777777" w:rsidR="00532B29" w:rsidRPr="00532B29" w:rsidRDefault="00532B29" w:rsidP="00940ECB">
            <w:pPr>
              <w:spacing w:before="60" w:afterLines="60" w:after="144"/>
              <w:rPr>
                <w:rFonts w:asciiTheme="minorHAnsi" w:hAnsiTheme="minorHAnsi" w:cstheme="minorHAnsi"/>
                <w:b/>
                <w:lang w:val="es-ES"/>
              </w:rPr>
            </w:pPr>
          </w:p>
        </w:tc>
        <w:tc>
          <w:tcPr>
            <w:tcW w:w="4138" w:type="dxa"/>
            <w:shd w:val="clear" w:color="auto" w:fill="E6E6E6"/>
          </w:tcPr>
          <w:p w14:paraId="3A34249C"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¿La gente normalmente consigue los productos que necesita en los mercados? </w:t>
            </w:r>
          </w:p>
        </w:tc>
        <w:tc>
          <w:tcPr>
            <w:tcW w:w="644" w:type="dxa"/>
            <w:shd w:val="clear" w:color="auto" w:fill="F3F3F3"/>
          </w:tcPr>
          <w:p w14:paraId="7D6D3FD2"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6336629C"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3871D64F"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32E44157" w14:textId="77777777" w:rsidTr="00940ECB">
        <w:tc>
          <w:tcPr>
            <w:tcW w:w="2689" w:type="dxa"/>
            <w:vMerge/>
            <w:shd w:val="clear" w:color="auto" w:fill="A6A6A6"/>
            <w:vAlign w:val="center"/>
          </w:tcPr>
          <w:p w14:paraId="24700C1B" w14:textId="77777777" w:rsidR="00532B29" w:rsidRPr="00532B29" w:rsidRDefault="00532B29" w:rsidP="00940ECB">
            <w:pPr>
              <w:spacing w:before="60" w:afterLines="60" w:after="144"/>
              <w:rPr>
                <w:rFonts w:asciiTheme="minorHAnsi" w:hAnsiTheme="minorHAnsi" w:cstheme="minorHAnsi"/>
                <w:b/>
                <w:lang w:val="es-ES"/>
              </w:rPr>
            </w:pPr>
          </w:p>
        </w:tc>
        <w:tc>
          <w:tcPr>
            <w:tcW w:w="4138" w:type="dxa"/>
            <w:shd w:val="clear" w:color="auto" w:fill="E6E6E6"/>
          </w:tcPr>
          <w:p w14:paraId="798D3F06"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¿Los mercados son accesibles después de la emergencia? </w:t>
            </w:r>
          </w:p>
        </w:tc>
        <w:tc>
          <w:tcPr>
            <w:tcW w:w="644" w:type="dxa"/>
            <w:shd w:val="clear" w:color="auto" w:fill="F3F3F3"/>
          </w:tcPr>
          <w:p w14:paraId="3AB7CA82"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37E0A47C"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4012F8EC"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4A0AF075" w14:textId="77777777" w:rsidTr="00940ECB">
        <w:tc>
          <w:tcPr>
            <w:tcW w:w="2689" w:type="dxa"/>
            <w:vMerge/>
            <w:shd w:val="clear" w:color="auto" w:fill="A6A6A6"/>
            <w:vAlign w:val="center"/>
          </w:tcPr>
          <w:p w14:paraId="79AB64A5" w14:textId="77777777" w:rsidR="00532B29" w:rsidRPr="00532B29" w:rsidRDefault="00532B29" w:rsidP="00940ECB">
            <w:pPr>
              <w:spacing w:before="60" w:afterLines="60" w:after="144"/>
              <w:rPr>
                <w:rFonts w:asciiTheme="minorHAnsi" w:hAnsiTheme="minorHAnsi" w:cstheme="minorHAnsi"/>
                <w:b/>
                <w:lang w:val="es-ES"/>
              </w:rPr>
            </w:pPr>
          </w:p>
        </w:tc>
        <w:tc>
          <w:tcPr>
            <w:tcW w:w="4138" w:type="dxa"/>
            <w:shd w:val="clear" w:color="auto" w:fill="E6E6E6"/>
          </w:tcPr>
          <w:p w14:paraId="3F40F711"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¿Los productos están disponibles en cantidades suficientes y a precios aceptables en el Mercado local? </w:t>
            </w:r>
          </w:p>
        </w:tc>
        <w:tc>
          <w:tcPr>
            <w:tcW w:w="644" w:type="dxa"/>
            <w:shd w:val="clear" w:color="auto" w:fill="F3F3F3"/>
          </w:tcPr>
          <w:p w14:paraId="3A531B05"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21407279"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407455C3"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6769B0DB" w14:textId="77777777" w:rsidTr="00940ECB">
        <w:tc>
          <w:tcPr>
            <w:tcW w:w="2689" w:type="dxa"/>
            <w:vMerge/>
            <w:shd w:val="clear" w:color="auto" w:fill="A6A6A6"/>
            <w:vAlign w:val="center"/>
          </w:tcPr>
          <w:p w14:paraId="20B79172" w14:textId="77777777" w:rsidR="00532B29" w:rsidRPr="00532B29" w:rsidRDefault="00532B29" w:rsidP="00940ECB">
            <w:pPr>
              <w:spacing w:before="60" w:afterLines="60" w:after="144"/>
              <w:rPr>
                <w:rFonts w:asciiTheme="minorHAnsi" w:hAnsiTheme="minorHAnsi" w:cstheme="minorHAnsi"/>
                <w:b/>
                <w:lang w:val="es-ES"/>
              </w:rPr>
            </w:pPr>
          </w:p>
        </w:tc>
        <w:tc>
          <w:tcPr>
            <w:tcW w:w="4138" w:type="dxa"/>
            <w:shd w:val="clear" w:color="auto" w:fill="E6E6E6"/>
          </w:tcPr>
          <w:p w14:paraId="3D538D31"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¿Los comerciantes serán capaces y están deseando adaptarse a un incremento de la demanda? </w:t>
            </w:r>
          </w:p>
          <w:p w14:paraId="495C7548" w14:textId="77777777" w:rsidR="00532B29" w:rsidRPr="00532B29" w:rsidRDefault="00532B29" w:rsidP="00532B29">
            <w:pPr>
              <w:spacing w:before="60" w:after="60"/>
              <w:rPr>
                <w:rFonts w:asciiTheme="minorHAnsi" w:hAnsiTheme="minorHAnsi" w:cstheme="minorHAnsi"/>
                <w:i/>
                <w:lang w:val="es-ES"/>
              </w:rPr>
            </w:pPr>
            <w:r w:rsidRPr="00532B29">
              <w:rPr>
                <w:rFonts w:asciiTheme="minorHAnsi" w:hAnsiTheme="minorHAnsi" w:cstheme="minorHAnsi"/>
                <w:i/>
                <w:lang w:val="es-ES"/>
              </w:rPr>
              <w:t xml:space="preserve">Hay que considerar el transporte, el almacenamiento, y aspectos relacionados con la cantidad y la calidad </w:t>
            </w:r>
          </w:p>
        </w:tc>
        <w:tc>
          <w:tcPr>
            <w:tcW w:w="644" w:type="dxa"/>
            <w:shd w:val="clear" w:color="auto" w:fill="F3F3F3"/>
          </w:tcPr>
          <w:p w14:paraId="7B0C14E2"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198A181E"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61CBEDAB"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43AFBFE6" w14:textId="77777777" w:rsidTr="00940ECB">
        <w:tc>
          <w:tcPr>
            <w:tcW w:w="2689" w:type="dxa"/>
            <w:vMerge/>
            <w:shd w:val="clear" w:color="auto" w:fill="A6A6A6"/>
            <w:vAlign w:val="center"/>
          </w:tcPr>
          <w:p w14:paraId="5CB2A570" w14:textId="77777777" w:rsidR="00532B29" w:rsidRPr="00532B29" w:rsidRDefault="00532B29" w:rsidP="00940ECB">
            <w:pPr>
              <w:spacing w:before="60" w:afterLines="60" w:after="144"/>
              <w:rPr>
                <w:rFonts w:asciiTheme="minorHAnsi" w:hAnsiTheme="minorHAnsi" w:cstheme="minorHAnsi"/>
                <w:b/>
                <w:lang w:val="es-ES"/>
              </w:rPr>
            </w:pPr>
          </w:p>
        </w:tc>
        <w:tc>
          <w:tcPr>
            <w:tcW w:w="4138" w:type="dxa"/>
            <w:shd w:val="clear" w:color="auto" w:fill="E6E6E6"/>
          </w:tcPr>
          <w:p w14:paraId="4C819865"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¿Hay una alta probabilidad de que los precios se mantengan estables a lo largo de los próximos meses? </w:t>
            </w:r>
          </w:p>
        </w:tc>
        <w:tc>
          <w:tcPr>
            <w:tcW w:w="644" w:type="dxa"/>
            <w:shd w:val="clear" w:color="auto" w:fill="F3F3F3"/>
          </w:tcPr>
          <w:p w14:paraId="22C04B50"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4615EFC3"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529BF26A"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050FA07D" w14:textId="77777777" w:rsidTr="00940ECB">
        <w:tc>
          <w:tcPr>
            <w:tcW w:w="2689" w:type="dxa"/>
            <w:shd w:val="clear" w:color="auto" w:fill="A6A6A6"/>
            <w:vAlign w:val="center"/>
          </w:tcPr>
          <w:p w14:paraId="4861A9E7" w14:textId="77777777" w:rsidR="00532B29" w:rsidRPr="00532B29" w:rsidRDefault="00532B29" w:rsidP="00940ECB">
            <w:pPr>
              <w:spacing w:before="60" w:afterLines="60" w:after="144"/>
              <w:rPr>
                <w:rFonts w:asciiTheme="minorHAnsi" w:hAnsiTheme="minorHAnsi" w:cstheme="minorHAnsi"/>
                <w:b/>
              </w:rPr>
            </w:pPr>
            <w:proofErr w:type="gramStart"/>
            <w:r w:rsidRPr="00532B29">
              <w:rPr>
                <w:rFonts w:asciiTheme="minorHAnsi" w:hAnsiTheme="minorHAnsi" w:cstheme="minorHAnsi"/>
                <w:b/>
              </w:rPr>
              <w:t>CAPACIDAD  ORGANIZACIONAL</w:t>
            </w:r>
            <w:proofErr w:type="gramEnd"/>
            <w:r w:rsidRPr="00532B29">
              <w:rPr>
                <w:rFonts w:asciiTheme="minorHAnsi" w:hAnsiTheme="minorHAnsi" w:cstheme="minorHAnsi"/>
                <w:b/>
              </w:rPr>
              <w:t xml:space="preserve">  </w:t>
            </w:r>
          </w:p>
        </w:tc>
        <w:tc>
          <w:tcPr>
            <w:tcW w:w="4138" w:type="dxa"/>
            <w:shd w:val="clear" w:color="auto" w:fill="E6E6E6"/>
          </w:tcPr>
          <w:p w14:paraId="65BFEA78"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¿La organización cuenta con suficiente capacidad interna (programática, económico-contable, logística) para ejecutar un PTE?  </w:t>
            </w:r>
          </w:p>
          <w:p w14:paraId="0E92D87C" w14:textId="77777777" w:rsidR="00532B29" w:rsidRPr="00532B29" w:rsidRDefault="00532B29" w:rsidP="00532B29">
            <w:pPr>
              <w:spacing w:before="60" w:after="60"/>
              <w:rPr>
                <w:rFonts w:asciiTheme="minorHAnsi" w:hAnsiTheme="minorHAnsi" w:cstheme="minorHAnsi"/>
                <w:i/>
                <w:lang w:val="es-ES"/>
              </w:rPr>
            </w:pPr>
            <w:r w:rsidRPr="00532B29">
              <w:rPr>
                <w:rFonts w:asciiTheme="minorHAnsi" w:hAnsiTheme="minorHAnsi" w:cstheme="minorHAnsi"/>
                <w:i/>
                <w:lang w:val="es-ES"/>
              </w:rPr>
              <w:t>Hay que considerar las experiencias previas y los posibles partenariados</w:t>
            </w:r>
          </w:p>
        </w:tc>
        <w:tc>
          <w:tcPr>
            <w:tcW w:w="644" w:type="dxa"/>
            <w:shd w:val="clear" w:color="auto" w:fill="F3F3F3"/>
          </w:tcPr>
          <w:p w14:paraId="3287CD30"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1ED7707F"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4A038B9B"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2AF7326C" w14:textId="77777777" w:rsidTr="00940ECB">
        <w:tc>
          <w:tcPr>
            <w:tcW w:w="2689" w:type="dxa"/>
            <w:shd w:val="clear" w:color="auto" w:fill="A6A6A6"/>
            <w:vAlign w:val="center"/>
          </w:tcPr>
          <w:p w14:paraId="438C9375" w14:textId="77777777" w:rsidR="00532B29" w:rsidRPr="00532B29" w:rsidRDefault="00532B29" w:rsidP="00940ECB">
            <w:pPr>
              <w:spacing w:before="60" w:afterLines="60" w:after="144"/>
              <w:rPr>
                <w:rFonts w:asciiTheme="minorHAnsi" w:hAnsiTheme="minorHAnsi" w:cstheme="minorHAnsi"/>
                <w:b/>
              </w:rPr>
            </w:pPr>
            <w:r w:rsidRPr="00532B29">
              <w:rPr>
                <w:rFonts w:asciiTheme="minorHAnsi" w:hAnsiTheme="minorHAnsi" w:cstheme="minorHAnsi"/>
                <w:b/>
              </w:rPr>
              <w:t>PREFERENCIAS DE LOS BENEFICIARIOS</w:t>
            </w:r>
          </w:p>
        </w:tc>
        <w:tc>
          <w:tcPr>
            <w:tcW w:w="4138" w:type="dxa"/>
            <w:shd w:val="clear" w:color="auto" w:fill="E6E6E6"/>
          </w:tcPr>
          <w:p w14:paraId="0301C440"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¿Los PTE son una opción preferida para los beneficiarios? </w:t>
            </w:r>
          </w:p>
          <w:p w14:paraId="75D28F6F" w14:textId="77777777" w:rsidR="00532B29" w:rsidRPr="00532B29" w:rsidRDefault="00532B29" w:rsidP="00532B29">
            <w:pPr>
              <w:spacing w:before="60" w:after="60"/>
              <w:rPr>
                <w:rFonts w:asciiTheme="minorHAnsi" w:hAnsiTheme="minorHAnsi" w:cstheme="minorHAnsi"/>
                <w:i/>
                <w:lang w:val="es-ES"/>
              </w:rPr>
            </w:pPr>
            <w:r w:rsidRPr="00532B29">
              <w:rPr>
                <w:rFonts w:asciiTheme="minorHAnsi" w:hAnsiTheme="minorHAnsi" w:cstheme="minorHAnsi"/>
                <w:i/>
                <w:lang w:val="es-ES"/>
              </w:rPr>
              <w:lastRenderedPageBreak/>
              <w:t xml:space="preserve">Hay que considerar el empoderamiento, cuestiones relacionadas con la dignidad, y la capacidad de los beneficiarios de manejar nuevas tecnologías (teléfonos móviles, tarjetas de </w:t>
            </w:r>
            <w:proofErr w:type="gramStart"/>
            <w:r w:rsidRPr="00532B29">
              <w:rPr>
                <w:rFonts w:asciiTheme="minorHAnsi" w:hAnsiTheme="minorHAnsi" w:cstheme="minorHAnsi"/>
                <w:i/>
                <w:lang w:val="es-ES"/>
              </w:rPr>
              <w:t>débito,  etc.</w:t>
            </w:r>
            <w:proofErr w:type="gramEnd"/>
            <w:r w:rsidRPr="00532B29">
              <w:rPr>
                <w:rFonts w:asciiTheme="minorHAnsi" w:hAnsiTheme="minorHAnsi" w:cstheme="minorHAnsi"/>
                <w:i/>
                <w:lang w:val="es-ES"/>
              </w:rPr>
              <w:t>).</w:t>
            </w:r>
          </w:p>
        </w:tc>
        <w:tc>
          <w:tcPr>
            <w:tcW w:w="644" w:type="dxa"/>
            <w:shd w:val="clear" w:color="auto" w:fill="F3F3F3"/>
          </w:tcPr>
          <w:p w14:paraId="29D57A68"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7DC5B388"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24855AC0"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336E77C8" w14:textId="77777777" w:rsidTr="00940ECB">
        <w:tc>
          <w:tcPr>
            <w:tcW w:w="2689" w:type="dxa"/>
            <w:shd w:val="clear" w:color="auto" w:fill="A6A6A6"/>
            <w:vAlign w:val="center"/>
          </w:tcPr>
          <w:p w14:paraId="68561553" w14:textId="77777777" w:rsidR="00532B29" w:rsidRPr="00532B29" w:rsidRDefault="00532B29" w:rsidP="00940ECB">
            <w:pPr>
              <w:spacing w:before="60" w:afterLines="60" w:after="144"/>
              <w:rPr>
                <w:rFonts w:asciiTheme="minorHAnsi" w:hAnsiTheme="minorHAnsi" w:cstheme="minorHAnsi"/>
                <w:b/>
              </w:rPr>
            </w:pPr>
            <w:r w:rsidRPr="00532B29">
              <w:rPr>
                <w:rFonts w:asciiTheme="minorHAnsi" w:hAnsiTheme="minorHAnsi" w:cstheme="minorHAnsi"/>
                <w:b/>
              </w:rPr>
              <w:t>INFRAESTRUCTURAS Y SERVICIOS</w:t>
            </w:r>
          </w:p>
        </w:tc>
        <w:tc>
          <w:tcPr>
            <w:tcW w:w="4138" w:type="dxa"/>
            <w:shd w:val="clear" w:color="auto" w:fill="E6E6E6"/>
          </w:tcPr>
          <w:p w14:paraId="497D04EB"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¿Existe disponibilidad de las infraestructuras y servicios necesarios para transferir efectivo a los beneficiarios?  </w:t>
            </w:r>
          </w:p>
          <w:p w14:paraId="5C327732" w14:textId="0FC3C93A" w:rsidR="00532B29" w:rsidRPr="00532B29" w:rsidRDefault="00532B29" w:rsidP="00532B29">
            <w:pPr>
              <w:spacing w:before="60" w:after="60"/>
              <w:rPr>
                <w:rFonts w:asciiTheme="minorHAnsi" w:hAnsiTheme="minorHAnsi" w:cstheme="minorHAnsi"/>
                <w:i/>
                <w:lang w:val="es-ES"/>
              </w:rPr>
            </w:pPr>
            <w:r w:rsidRPr="00532B29">
              <w:rPr>
                <w:rFonts w:asciiTheme="minorHAnsi" w:hAnsiTheme="minorHAnsi" w:cstheme="minorHAnsi"/>
                <w:i/>
                <w:lang w:val="es-ES"/>
              </w:rPr>
              <w:t xml:space="preserve">Hay que considerar requerimientos financieros y tecnológicos (bancos, </w:t>
            </w:r>
            <w:proofErr w:type="spellStart"/>
            <w:proofErr w:type="gramStart"/>
            <w:r w:rsidRPr="00532B29">
              <w:rPr>
                <w:rFonts w:asciiTheme="minorHAnsi" w:hAnsiTheme="minorHAnsi" w:cstheme="minorHAnsi"/>
                <w:i/>
                <w:lang w:val="es-ES"/>
              </w:rPr>
              <w:t>micro-finanzas</w:t>
            </w:r>
            <w:proofErr w:type="spellEnd"/>
            <w:proofErr w:type="gramEnd"/>
            <w:r w:rsidRPr="00532B29">
              <w:rPr>
                <w:rFonts w:asciiTheme="minorHAnsi" w:hAnsiTheme="minorHAnsi" w:cstheme="minorHAnsi"/>
                <w:i/>
                <w:lang w:val="es-ES"/>
              </w:rPr>
              <w:t>, instituciones cobertura de teléfono móvil, etc.).</w:t>
            </w:r>
          </w:p>
        </w:tc>
        <w:tc>
          <w:tcPr>
            <w:tcW w:w="644" w:type="dxa"/>
            <w:shd w:val="clear" w:color="auto" w:fill="F3F3F3"/>
          </w:tcPr>
          <w:p w14:paraId="1713B27A"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69B2A8B7"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05FF6FBE"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380A8FD4" w14:textId="77777777" w:rsidTr="00940ECB">
        <w:tc>
          <w:tcPr>
            <w:tcW w:w="2689" w:type="dxa"/>
            <w:shd w:val="clear" w:color="auto" w:fill="A6A6A6"/>
            <w:vAlign w:val="center"/>
          </w:tcPr>
          <w:p w14:paraId="2FF6107E" w14:textId="77777777" w:rsidR="00532B29" w:rsidRPr="00532B29" w:rsidRDefault="00532B29" w:rsidP="00940ECB">
            <w:pPr>
              <w:spacing w:before="60" w:afterLines="60" w:after="144"/>
              <w:rPr>
                <w:rFonts w:asciiTheme="minorHAnsi" w:hAnsiTheme="minorHAnsi" w:cstheme="minorHAnsi"/>
                <w:b/>
              </w:rPr>
            </w:pPr>
            <w:r w:rsidRPr="00532B29">
              <w:rPr>
                <w:rFonts w:asciiTheme="minorHAnsi" w:hAnsiTheme="minorHAnsi" w:cstheme="minorHAnsi"/>
                <w:b/>
              </w:rPr>
              <w:t xml:space="preserve">RIESGOS </w:t>
            </w:r>
          </w:p>
        </w:tc>
        <w:tc>
          <w:tcPr>
            <w:tcW w:w="4138" w:type="dxa"/>
            <w:shd w:val="clear" w:color="auto" w:fill="E6E6E6"/>
          </w:tcPr>
          <w:p w14:paraId="0DE38DA4"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¿Los riesgos asociados con PTE son aceptables o se pueden mitigar?  </w:t>
            </w:r>
          </w:p>
          <w:p w14:paraId="6DBD7436"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i/>
                <w:lang w:val="es-ES"/>
              </w:rPr>
              <w:t xml:space="preserve">Hay que considerar la seguridad de los beneficiarios y del personal del proyecto, así como aspectos relacionados con la corrupción </w:t>
            </w:r>
          </w:p>
        </w:tc>
        <w:tc>
          <w:tcPr>
            <w:tcW w:w="644" w:type="dxa"/>
            <w:shd w:val="clear" w:color="auto" w:fill="F3F3F3"/>
          </w:tcPr>
          <w:p w14:paraId="18203F32"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28251325"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315C2BD6" w14:textId="77777777" w:rsidR="00532B29" w:rsidRPr="00532B29" w:rsidRDefault="00532B29" w:rsidP="00532B29">
            <w:pPr>
              <w:spacing w:before="60" w:afterLines="60" w:after="144"/>
              <w:rPr>
                <w:rFonts w:asciiTheme="minorHAnsi" w:hAnsiTheme="minorHAnsi" w:cstheme="minorHAnsi"/>
                <w:lang w:val="es-ES"/>
              </w:rPr>
            </w:pPr>
          </w:p>
        </w:tc>
      </w:tr>
      <w:tr w:rsidR="00532B29" w:rsidRPr="00532B29" w14:paraId="615ACF3E" w14:textId="77777777" w:rsidTr="00940ECB">
        <w:tc>
          <w:tcPr>
            <w:tcW w:w="2689" w:type="dxa"/>
            <w:shd w:val="clear" w:color="auto" w:fill="A6A6A6"/>
            <w:vAlign w:val="center"/>
          </w:tcPr>
          <w:p w14:paraId="083C7EC0" w14:textId="77777777" w:rsidR="00532B29" w:rsidRPr="00532B29" w:rsidRDefault="00532B29" w:rsidP="00940ECB">
            <w:pPr>
              <w:spacing w:before="60" w:afterLines="60" w:after="144"/>
              <w:rPr>
                <w:rFonts w:asciiTheme="minorHAnsi" w:hAnsiTheme="minorHAnsi" w:cstheme="minorHAnsi"/>
                <w:b/>
              </w:rPr>
            </w:pPr>
            <w:r w:rsidRPr="00532B29">
              <w:rPr>
                <w:rFonts w:asciiTheme="minorHAnsi" w:hAnsiTheme="minorHAnsi" w:cstheme="minorHAnsi"/>
                <w:b/>
              </w:rPr>
              <w:t>CELERIDAD</w:t>
            </w:r>
          </w:p>
        </w:tc>
        <w:tc>
          <w:tcPr>
            <w:tcW w:w="4138" w:type="dxa"/>
            <w:shd w:val="clear" w:color="auto" w:fill="E6E6E6"/>
          </w:tcPr>
          <w:p w14:paraId="13D75136" w14:textId="77777777" w:rsidR="00532B29" w:rsidRPr="00532B29" w:rsidRDefault="00532B29" w:rsidP="00532B29">
            <w:pPr>
              <w:spacing w:before="60" w:after="60"/>
              <w:rPr>
                <w:rFonts w:asciiTheme="minorHAnsi" w:hAnsiTheme="minorHAnsi" w:cstheme="minorHAnsi"/>
                <w:lang w:val="es-ES"/>
              </w:rPr>
            </w:pPr>
            <w:r w:rsidRPr="00532B29">
              <w:rPr>
                <w:rFonts w:asciiTheme="minorHAnsi" w:hAnsiTheme="minorHAnsi" w:cstheme="minorHAnsi"/>
                <w:lang w:val="es-ES"/>
              </w:rPr>
              <w:t xml:space="preserve">¿Es posible poner en marcha y ejecutar un PTE tan rápido como sea requerido y en de la magnitud necesaria? </w:t>
            </w:r>
          </w:p>
          <w:p w14:paraId="465346B4" w14:textId="77777777" w:rsidR="00532B29" w:rsidRPr="00532B29" w:rsidRDefault="00532B29" w:rsidP="00532B29">
            <w:pPr>
              <w:spacing w:before="60" w:after="60"/>
              <w:rPr>
                <w:rFonts w:asciiTheme="minorHAnsi" w:hAnsiTheme="minorHAnsi" w:cstheme="minorHAnsi"/>
                <w:i/>
                <w:lang w:val="es-ES"/>
              </w:rPr>
            </w:pPr>
            <w:r w:rsidRPr="00532B29">
              <w:rPr>
                <w:rFonts w:asciiTheme="minorHAnsi" w:hAnsiTheme="minorHAnsi" w:cstheme="minorHAnsi"/>
                <w:i/>
                <w:lang w:val="es-ES"/>
              </w:rPr>
              <w:t>Hay que considerar el tiempo necesario para poner en marcha los distintos mecanismos de entrega</w:t>
            </w:r>
          </w:p>
        </w:tc>
        <w:tc>
          <w:tcPr>
            <w:tcW w:w="644" w:type="dxa"/>
            <w:shd w:val="clear" w:color="auto" w:fill="F3F3F3"/>
          </w:tcPr>
          <w:p w14:paraId="03CC492D" w14:textId="77777777" w:rsidR="00532B29" w:rsidRPr="00532B29" w:rsidRDefault="00532B29" w:rsidP="00532B29">
            <w:pPr>
              <w:spacing w:before="60" w:afterLines="60" w:after="144"/>
              <w:rPr>
                <w:rFonts w:asciiTheme="minorHAnsi" w:hAnsiTheme="minorHAnsi" w:cstheme="minorHAnsi"/>
                <w:lang w:val="es-ES"/>
              </w:rPr>
            </w:pPr>
          </w:p>
        </w:tc>
        <w:tc>
          <w:tcPr>
            <w:tcW w:w="560" w:type="dxa"/>
            <w:shd w:val="clear" w:color="auto" w:fill="F3F3F3"/>
          </w:tcPr>
          <w:p w14:paraId="4F1FF865" w14:textId="77777777" w:rsidR="00532B29" w:rsidRPr="00532B29" w:rsidRDefault="00532B29" w:rsidP="00532B29">
            <w:pPr>
              <w:spacing w:before="60" w:afterLines="60" w:after="144"/>
              <w:rPr>
                <w:rFonts w:asciiTheme="minorHAnsi" w:hAnsiTheme="minorHAnsi" w:cstheme="minorHAnsi"/>
                <w:lang w:val="es-ES"/>
              </w:rPr>
            </w:pPr>
          </w:p>
        </w:tc>
        <w:tc>
          <w:tcPr>
            <w:tcW w:w="1716" w:type="dxa"/>
            <w:shd w:val="clear" w:color="auto" w:fill="F3F3F3"/>
          </w:tcPr>
          <w:p w14:paraId="18892B9C" w14:textId="77777777" w:rsidR="00532B29" w:rsidRPr="00532B29" w:rsidRDefault="00532B29" w:rsidP="00532B29">
            <w:pPr>
              <w:spacing w:before="60" w:afterLines="60" w:after="144"/>
              <w:rPr>
                <w:rFonts w:asciiTheme="minorHAnsi" w:hAnsiTheme="minorHAnsi" w:cstheme="minorHAnsi"/>
                <w:lang w:val="es-ES"/>
              </w:rPr>
            </w:pPr>
          </w:p>
        </w:tc>
      </w:tr>
    </w:tbl>
    <w:p w14:paraId="0713C735" w14:textId="77777777" w:rsidR="00940ECB" w:rsidRPr="007D229D" w:rsidRDefault="00940ECB" w:rsidP="00940ECB">
      <w:pPr>
        <w:jc w:val="both"/>
        <w:rPr>
          <w:sz w:val="18"/>
          <w:szCs w:val="18"/>
          <w:lang w:val="es-MX"/>
        </w:rPr>
      </w:pPr>
      <w:r w:rsidRPr="007D229D">
        <w:rPr>
          <w:sz w:val="18"/>
          <w:szCs w:val="18"/>
          <w:lang w:val="es-MX"/>
        </w:rPr>
        <w:t xml:space="preserve">Fuente: Movimiento International de Cruz Roja y de la </w:t>
      </w:r>
      <w:proofErr w:type="gramStart"/>
      <w:r w:rsidRPr="007D229D">
        <w:rPr>
          <w:sz w:val="18"/>
          <w:szCs w:val="18"/>
          <w:lang w:val="es-MX"/>
        </w:rPr>
        <w:t>Media Luna</w:t>
      </w:r>
      <w:proofErr w:type="gramEnd"/>
      <w:r w:rsidRPr="007D229D">
        <w:rPr>
          <w:sz w:val="18"/>
          <w:szCs w:val="18"/>
          <w:lang w:val="es-MX"/>
        </w:rPr>
        <w:t xml:space="preserve"> Roja I Caja de herramientas para PTE en emergencias.</w:t>
      </w:r>
    </w:p>
    <w:p w14:paraId="04C6007D" w14:textId="77777777" w:rsidR="00175ADE" w:rsidRPr="00940ECB" w:rsidRDefault="00175ADE" w:rsidP="00DC6F66">
      <w:pPr>
        <w:pStyle w:val="Sinespaciado"/>
        <w:rPr>
          <w:lang w:val="es-MX"/>
        </w:rPr>
      </w:pPr>
    </w:p>
    <w:p w14:paraId="0641FC0B" w14:textId="77777777" w:rsidR="00DC6F66" w:rsidRDefault="00DC6F66" w:rsidP="00DC6F66">
      <w:pPr>
        <w:pStyle w:val="Sinespaciado"/>
        <w:rPr>
          <w:lang w:val="es-CO"/>
        </w:rPr>
      </w:pPr>
    </w:p>
    <w:p w14:paraId="516B7744" w14:textId="2F4EB9E7" w:rsidR="00A47470" w:rsidRDefault="00890D27" w:rsidP="00904A3B">
      <w:pPr>
        <w:jc w:val="both"/>
        <w:rPr>
          <w:lang w:val="es-CO"/>
        </w:rPr>
      </w:pPr>
      <w:r>
        <w:rPr>
          <w:b/>
          <w:bCs/>
          <w:i/>
          <w:iCs/>
          <w:lang w:val="es-CO"/>
        </w:rPr>
        <w:t>En síntesis, los p</w:t>
      </w:r>
      <w:r w:rsidR="00160B97" w:rsidRPr="00A47470">
        <w:rPr>
          <w:b/>
          <w:bCs/>
          <w:i/>
          <w:iCs/>
          <w:lang w:val="es-CO"/>
        </w:rPr>
        <w:t>rincipales hallazgos por componente del análisis del mercado</w:t>
      </w:r>
      <w:r w:rsidR="00160B97" w:rsidRPr="00160B97">
        <w:rPr>
          <w:lang w:val="es-CO"/>
        </w:rPr>
        <w:t xml:space="preserve"> se puede</w:t>
      </w:r>
      <w:r w:rsidR="005C70F0">
        <w:rPr>
          <w:lang w:val="es-CO"/>
        </w:rPr>
        <w:t>n</w:t>
      </w:r>
      <w:r w:rsidR="00160B97" w:rsidRPr="00160B97">
        <w:rPr>
          <w:lang w:val="es-CO"/>
        </w:rPr>
        <w:t xml:space="preserve"> dividir en tres partes: 1. </w:t>
      </w:r>
      <w:r w:rsidR="00160B97" w:rsidRPr="00A47470">
        <w:rPr>
          <w:lang w:val="es-CO"/>
        </w:rPr>
        <w:t xml:space="preserve">Acceso al mercado </w:t>
      </w:r>
      <w:r w:rsidR="00A47470" w:rsidRPr="00A47470">
        <w:rPr>
          <w:lang w:val="es-CO"/>
        </w:rPr>
        <w:t>2. Funcionalidad</w:t>
      </w:r>
      <w:r w:rsidR="00160B97" w:rsidRPr="00A47470">
        <w:rPr>
          <w:lang w:val="es-CO"/>
        </w:rPr>
        <w:t xml:space="preserve"> del mercado 3.</w:t>
      </w:r>
      <w:r w:rsidR="00A47470">
        <w:rPr>
          <w:lang w:val="es-CO"/>
        </w:rPr>
        <w:t xml:space="preserve"> </w:t>
      </w:r>
      <w:r w:rsidR="00160B97" w:rsidRPr="00A47470">
        <w:rPr>
          <w:lang w:val="es-CO"/>
        </w:rPr>
        <w:t>Datos de precios</w:t>
      </w:r>
      <w:r w:rsidR="00A47470">
        <w:rPr>
          <w:lang w:val="es-CO"/>
        </w:rPr>
        <w:t>.</w:t>
      </w:r>
      <w:r w:rsidR="0038165A">
        <w:rPr>
          <w:lang w:val="es-CO"/>
        </w:rPr>
        <w:t xml:space="preserve"> </w:t>
      </w:r>
      <w:r w:rsidR="00697F54">
        <w:rPr>
          <w:lang w:val="es-CO"/>
        </w:rPr>
        <w:t xml:space="preserve">Para la captación de datos, se recomienda la combinación de </w:t>
      </w:r>
      <w:r w:rsidR="00D16D48" w:rsidRPr="00D16D48">
        <w:rPr>
          <w:lang w:val="es-CO"/>
        </w:rPr>
        <w:t xml:space="preserve">realizar una mezcla de tres herramientas: </w:t>
      </w:r>
      <w:r w:rsidR="00B24A6D">
        <w:rPr>
          <w:lang w:val="es-CO"/>
        </w:rPr>
        <w:t xml:space="preserve">entrevistas a comerciantes, entrevistas a grupos focales y </w:t>
      </w:r>
      <w:r w:rsidR="008610A4">
        <w:rPr>
          <w:lang w:val="es-CO"/>
        </w:rPr>
        <w:t>preguntas a informantes clave.</w:t>
      </w:r>
    </w:p>
    <w:p w14:paraId="59BFD4AC" w14:textId="77777777" w:rsidR="008610A4" w:rsidRPr="00A47470" w:rsidRDefault="008610A4" w:rsidP="00904A3B">
      <w:pPr>
        <w:jc w:val="both"/>
        <w:rPr>
          <w:lang w:val="es-CO"/>
        </w:rPr>
      </w:pPr>
    </w:p>
    <w:sectPr w:rsidR="008610A4" w:rsidRPr="00A47470">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1152F" w14:textId="77777777" w:rsidR="00846500" w:rsidRDefault="00846500" w:rsidP="0058504B">
      <w:pPr>
        <w:spacing w:after="0" w:line="240" w:lineRule="auto"/>
      </w:pPr>
      <w:r>
        <w:separator/>
      </w:r>
    </w:p>
  </w:endnote>
  <w:endnote w:type="continuationSeparator" w:id="0">
    <w:p w14:paraId="2341EF2C" w14:textId="77777777" w:rsidR="00846500" w:rsidRDefault="00846500" w:rsidP="00585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2299673"/>
      <w:docPartObj>
        <w:docPartGallery w:val="Page Numbers (Bottom of Page)"/>
        <w:docPartUnique/>
      </w:docPartObj>
    </w:sdtPr>
    <w:sdtContent>
      <w:p w14:paraId="548E84EA" w14:textId="634C7366" w:rsidR="00A97F8F" w:rsidRPr="0002303D" w:rsidRDefault="00A97F8F" w:rsidP="00A97F8F">
        <w:pPr>
          <w:pStyle w:val="Piedepgina"/>
          <w:jc w:val="both"/>
          <w:rPr>
            <w:sz w:val="15"/>
            <w:szCs w:val="15"/>
          </w:rPr>
        </w:pPr>
        <w:r>
          <w:rPr>
            <w:sz w:val="15"/>
            <w:szCs w:val="15"/>
            <w:lang w:val="es-MX"/>
          </w:rPr>
          <w:t>INTRODUCCIÓN A LAS HERRAMIENTAS PARA EL ANÁLISIS DE MERCADOS</w:t>
        </w:r>
        <w:r w:rsidRPr="00C47FE2">
          <w:rPr>
            <w:sz w:val="15"/>
            <w:szCs w:val="15"/>
            <w:lang w:val="es-MX"/>
          </w:rPr>
          <w:t xml:space="preserve">. VERSIÓN BETA. Elaborado gracias al apoyo del área de Mercados y Efectivo del Programa EMPOWER de CRS y al financiamiento de Caritas Polonia. </w:t>
        </w:r>
        <w:proofErr w:type="spellStart"/>
        <w:r w:rsidRPr="0002303D">
          <w:rPr>
            <w:sz w:val="15"/>
            <w:szCs w:val="15"/>
          </w:rPr>
          <w:t>Fecha</w:t>
        </w:r>
        <w:proofErr w:type="spellEnd"/>
        <w:r w:rsidRPr="0002303D">
          <w:rPr>
            <w:sz w:val="15"/>
            <w:szCs w:val="15"/>
          </w:rPr>
          <w:t xml:space="preserve"> de </w:t>
        </w:r>
        <w:proofErr w:type="spellStart"/>
        <w:r w:rsidRPr="0002303D">
          <w:rPr>
            <w:sz w:val="15"/>
            <w:szCs w:val="15"/>
          </w:rPr>
          <w:t>elaboración</w:t>
        </w:r>
        <w:proofErr w:type="spellEnd"/>
        <w:r w:rsidRPr="0002303D">
          <w:rPr>
            <w:sz w:val="15"/>
            <w:szCs w:val="15"/>
          </w:rPr>
          <w:t xml:space="preserve">: </w:t>
        </w:r>
        <w:proofErr w:type="spellStart"/>
        <w:r w:rsidRPr="0002303D">
          <w:rPr>
            <w:sz w:val="15"/>
            <w:szCs w:val="15"/>
          </w:rPr>
          <w:t>Marzo</w:t>
        </w:r>
        <w:proofErr w:type="spellEnd"/>
        <w:r w:rsidRPr="0002303D">
          <w:rPr>
            <w:sz w:val="15"/>
            <w:szCs w:val="15"/>
          </w:rPr>
          <w:t>/ 2022</w:t>
        </w:r>
        <w:r>
          <w:rPr>
            <w:sz w:val="15"/>
            <w:szCs w:val="15"/>
          </w:rPr>
          <w:t>.</w:t>
        </w:r>
      </w:p>
      <w:sdt>
        <w:sdtPr>
          <w:id w:val="-500660089"/>
          <w:docPartObj>
            <w:docPartGallery w:val="Page Numbers (Bottom of Page)"/>
            <w:docPartUnique/>
          </w:docPartObj>
        </w:sdtPr>
        <w:sdtEndPr>
          <w:rPr>
            <w:sz w:val="18"/>
            <w:szCs w:val="18"/>
          </w:rPr>
        </w:sdtEndPr>
        <w:sdtContent>
          <w:p w14:paraId="406E6515" w14:textId="42B3C101" w:rsidR="00C47FE2" w:rsidRPr="00A97F8F" w:rsidRDefault="00C47FE2" w:rsidP="00A97F8F">
            <w:pPr>
              <w:pStyle w:val="Piedepgina"/>
              <w:jc w:val="right"/>
              <w:rPr>
                <w:sz w:val="15"/>
                <w:szCs w:val="15"/>
                <w:lang w:val="es-MX"/>
              </w:rPr>
            </w:pPr>
            <w:r w:rsidRPr="0002303D">
              <w:rPr>
                <w:sz w:val="15"/>
                <w:szCs w:val="15"/>
              </w:rPr>
              <w:fldChar w:fldCharType="begin"/>
            </w:r>
            <w:r w:rsidRPr="00C47FE2">
              <w:rPr>
                <w:sz w:val="15"/>
                <w:szCs w:val="15"/>
                <w:lang w:val="es-MX"/>
              </w:rPr>
              <w:instrText>PAGE   \* MERGEFORMAT</w:instrText>
            </w:r>
            <w:r w:rsidRPr="0002303D">
              <w:rPr>
                <w:sz w:val="15"/>
                <w:szCs w:val="15"/>
              </w:rPr>
              <w:fldChar w:fldCharType="separate"/>
            </w:r>
            <w:r w:rsidRPr="00C47FE2">
              <w:rPr>
                <w:sz w:val="15"/>
                <w:szCs w:val="15"/>
                <w:lang w:val="es-MX"/>
              </w:rPr>
              <w:t>5</w:t>
            </w:r>
            <w:r w:rsidRPr="0002303D">
              <w:rPr>
                <w:sz w:val="15"/>
                <w:szCs w:val="15"/>
              </w:rPr>
              <w:fldChar w:fldCharType="end"/>
            </w:r>
          </w:p>
        </w:sdtContent>
      </w:sdt>
      <w:p w14:paraId="5243F450" w14:textId="7C1AD6C2" w:rsidR="00D76622" w:rsidRDefault="00000000">
        <w:pPr>
          <w:pStyle w:val="Piedepgina"/>
          <w:jc w:val="right"/>
        </w:pPr>
      </w:p>
    </w:sdtContent>
  </w:sdt>
  <w:p w14:paraId="6BC2F12E" w14:textId="77777777" w:rsidR="00D76622" w:rsidRDefault="00D766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76FF8" w14:textId="77777777" w:rsidR="00846500" w:rsidRDefault="00846500" w:rsidP="0058504B">
      <w:pPr>
        <w:spacing w:after="0" w:line="240" w:lineRule="auto"/>
      </w:pPr>
      <w:r>
        <w:separator/>
      </w:r>
    </w:p>
  </w:footnote>
  <w:footnote w:type="continuationSeparator" w:id="0">
    <w:p w14:paraId="388C2A03" w14:textId="77777777" w:rsidR="00846500" w:rsidRDefault="00846500" w:rsidP="0058504B">
      <w:pPr>
        <w:spacing w:after="0" w:line="240" w:lineRule="auto"/>
      </w:pPr>
      <w:r>
        <w:continuationSeparator/>
      </w:r>
    </w:p>
  </w:footnote>
  <w:footnote w:id="1">
    <w:p w14:paraId="3E4B5C15" w14:textId="05EFC74C" w:rsidR="0058504B" w:rsidRPr="0058504B" w:rsidRDefault="0058504B">
      <w:pPr>
        <w:pStyle w:val="Textonotapie"/>
        <w:rPr>
          <w:lang w:val="es-CO"/>
        </w:rPr>
      </w:pPr>
      <w:r>
        <w:rPr>
          <w:rStyle w:val="Refdenotaalpie"/>
        </w:rPr>
        <w:footnoteRef/>
      </w:r>
      <w:r w:rsidRPr="0058504B">
        <w:rPr>
          <w:lang w:val="es-CO"/>
        </w:rPr>
        <w:t xml:space="preserve"> De Glosario </w:t>
      </w:r>
      <w:proofErr w:type="spellStart"/>
      <w:r w:rsidRPr="0058504B">
        <w:rPr>
          <w:lang w:val="es-CO"/>
        </w:rPr>
        <w:t>CaLP</w:t>
      </w:r>
      <w:proofErr w:type="spellEnd"/>
      <w:r w:rsidRPr="0058504B">
        <w:rPr>
          <w:lang w:val="es-CO"/>
        </w:rPr>
        <w:t xml:space="preserve"> (2017), </w:t>
      </w:r>
      <w:hyperlink r:id="rId1" w:history="1">
        <w:r w:rsidRPr="00CD29E6">
          <w:rPr>
            <w:rStyle w:val="Hipervnculo"/>
            <w:lang w:val="es-CO"/>
          </w:rPr>
          <w:t>www.cashlearning.org/resources/glossary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B4EE1" w14:textId="5EBCBA4E" w:rsidR="0058504B" w:rsidRDefault="0058504B">
    <w:pPr>
      <w:pStyle w:val="Encabezado"/>
    </w:pPr>
    <w:r>
      <w:rPr>
        <w:noProof/>
      </w:rPr>
      <w:drawing>
        <wp:inline distT="0" distB="0" distL="0" distR="0" wp14:anchorId="094433B5" wp14:editId="1880536A">
          <wp:extent cx="2605773" cy="690113"/>
          <wp:effectExtent l="0" t="0" r="4445" b="0"/>
          <wp:docPr id="31" name="Imagen 31" descr="Texto, 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descr="Texto, Logotipo, nombre de la empresa&#10;&#10;Descripción generada automáticamente"/>
                  <pic:cNvPicPr/>
                </pic:nvPicPr>
                <pic:blipFill rotWithShape="1">
                  <a:blip r:embed="rId1">
                    <a:extLst>
                      <a:ext uri="{28A0092B-C50C-407E-A947-70E740481C1C}">
                        <a14:useLocalDpi xmlns:a14="http://schemas.microsoft.com/office/drawing/2010/main" val="0"/>
                      </a:ext>
                    </a:extLst>
                  </a:blip>
                  <a:srcRect l="15966" t="9290" r="24312" b="7126"/>
                  <a:stretch/>
                </pic:blipFill>
                <pic:spPr bwMode="auto">
                  <a:xfrm>
                    <a:off x="0" y="0"/>
                    <a:ext cx="2625335" cy="69529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17B03"/>
    <w:multiLevelType w:val="hybridMultilevel"/>
    <w:tmpl w:val="F7C04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724F2"/>
    <w:multiLevelType w:val="hybridMultilevel"/>
    <w:tmpl w:val="0628A046"/>
    <w:lvl w:ilvl="0" w:tplc="3000D49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F5F5E"/>
    <w:multiLevelType w:val="hybridMultilevel"/>
    <w:tmpl w:val="F06CF9B6"/>
    <w:lvl w:ilvl="0" w:tplc="3000D490">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DF42DA6"/>
    <w:multiLevelType w:val="hybridMultilevel"/>
    <w:tmpl w:val="910AA2F8"/>
    <w:lvl w:ilvl="0" w:tplc="3000D490">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E466826"/>
    <w:multiLevelType w:val="hybridMultilevel"/>
    <w:tmpl w:val="6FFEC100"/>
    <w:lvl w:ilvl="0" w:tplc="3000D49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581257"/>
    <w:multiLevelType w:val="hybridMultilevel"/>
    <w:tmpl w:val="C8864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F551FA"/>
    <w:multiLevelType w:val="hybridMultilevel"/>
    <w:tmpl w:val="D368E8EC"/>
    <w:lvl w:ilvl="0" w:tplc="3000D49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C01183"/>
    <w:multiLevelType w:val="hybridMultilevel"/>
    <w:tmpl w:val="E3E69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0124B9"/>
    <w:multiLevelType w:val="hybridMultilevel"/>
    <w:tmpl w:val="70E0C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255657"/>
    <w:multiLevelType w:val="hybridMultilevel"/>
    <w:tmpl w:val="FD50915E"/>
    <w:lvl w:ilvl="0" w:tplc="3000D49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864204"/>
    <w:multiLevelType w:val="hybridMultilevel"/>
    <w:tmpl w:val="BDA63336"/>
    <w:lvl w:ilvl="0" w:tplc="1940ED4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1E14CE"/>
    <w:multiLevelType w:val="hybridMultilevel"/>
    <w:tmpl w:val="35661206"/>
    <w:lvl w:ilvl="0" w:tplc="3000D49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6E0584"/>
    <w:multiLevelType w:val="hybridMultilevel"/>
    <w:tmpl w:val="9606DA82"/>
    <w:lvl w:ilvl="0" w:tplc="3000D49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A66D74"/>
    <w:multiLevelType w:val="hybridMultilevel"/>
    <w:tmpl w:val="A53CA0AC"/>
    <w:lvl w:ilvl="0" w:tplc="3000D49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485F9E"/>
    <w:multiLevelType w:val="hybridMultilevel"/>
    <w:tmpl w:val="FDCADE8E"/>
    <w:lvl w:ilvl="0" w:tplc="3000D49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A67208"/>
    <w:multiLevelType w:val="hybridMultilevel"/>
    <w:tmpl w:val="B82AC1B4"/>
    <w:lvl w:ilvl="0" w:tplc="1940ED4A">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563370">
    <w:abstractNumId w:val="5"/>
  </w:num>
  <w:num w:numId="2" w16cid:durableId="666833035">
    <w:abstractNumId w:val="0"/>
  </w:num>
  <w:num w:numId="3" w16cid:durableId="1939218811">
    <w:abstractNumId w:val="10"/>
  </w:num>
  <w:num w:numId="4" w16cid:durableId="2021589446">
    <w:abstractNumId w:val="15"/>
  </w:num>
  <w:num w:numId="5" w16cid:durableId="1144815194">
    <w:abstractNumId w:val="7"/>
  </w:num>
  <w:num w:numId="6" w16cid:durableId="462506599">
    <w:abstractNumId w:val="8"/>
  </w:num>
  <w:num w:numId="7" w16cid:durableId="1423137838">
    <w:abstractNumId w:val="9"/>
  </w:num>
  <w:num w:numId="8" w16cid:durableId="731539182">
    <w:abstractNumId w:val="14"/>
  </w:num>
  <w:num w:numId="9" w16cid:durableId="411700932">
    <w:abstractNumId w:val="1"/>
  </w:num>
  <w:num w:numId="10" w16cid:durableId="876628330">
    <w:abstractNumId w:val="13"/>
  </w:num>
  <w:num w:numId="11" w16cid:durableId="697002749">
    <w:abstractNumId w:val="4"/>
  </w:num>
  <w:num w:numId="12" w16cid:durableId="1191411710">
    <w:abstractNumId w:val="12"/>
  </w:num>
  <w:num w:numId="13" w16cid:durableId="434322615">
    <w:abstractNumId w:val="11"/>
  </w:num>
  <w:num w:numId="14" w16cid:durableId="2022704145">
    <w:abstractNumId w:val="6"/>
  </w:num>
  <w:num w:numId="15" w16cid:durableId="824320850">
    <w:abstractNumId w:val="3"/>
  </w:num>
  <w:num w:numId="16" w16cid:durableId="7310014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04B"/>
    <w:rsid w:val="0014684F"/>
    <w:rsid w:val="00160B97"/>
    <w:rsid w:val="00175ADE"/>
    <w:rsid w:val="00276489"/>
    <w:rsid w:val="00284FBC"/>
    <w:rsid w:val="0032516B"/>
    <w:rsid w:val="0038165A"/>
    <w:rsid w:val="003F6AA9"/>
    <w:rsid w:val="004319C8"/>
    <w:rsid w:val="00470C11"/>
    <w:rsid w:val="00532B29"/>
    <w:rsid w:val="00565338"/>
    <w:rsid w:val="00577DF9"/>
    <w:rsid w:val="0058504B"/>
    <w:rsid w:val="005C61D2"/>
    <w:rsid w:val="005C70F0"/>
    <w:rsid w:val="00697F54"/>
    <w:rsid w:val="006B47DB"/>
    <w:rsid w:val="00740679"/>
    <w:rsid w:val="007C5E0E"/>
    <w:rsid w:val="007D229D"/>
    <w:rsid w:val="00807580"/>
    <w:rsid w:val="00846500"/>
    <w:rsid w:val="008610A4"/>
    <w:rsid w:val="00890D27"/>
    <w:rsid w:val="00896D3F"/>
    <w:rsid w:val="00904A3B"/>
    <w:rsid w:val="00940ECB"/>
    <w:rsid w:val="009528B5"/>
    <w:rsid w:val="00963881"/>
    <w:rsid w:val="009E069B"/>
    <w:rsid w:val="00A028A5"/>
    <w:rsid w:val="00A16AC2"/>
    <w:rsid w:val="00A47470"/>
    <w:rsid w:val="00A67D19"/>
    <w:rsid w:val="00A97831"/>
    <w:rsid w:val="00A97F8F"/>
    <w:rsid w:val="00AC6BE8"/>
    <w:rsid w:val="00B00009"/>
    <w:rsid w:val="00B24A6D"/>
    <w:rsid w:val="00B42AD5"/>
    <w:rsid w:val="00B51FFD"/>
    <w:rsid w:val="00B56A8A"/>
    <w:rsid w:val="00B83DAF"/>
    <w:rsid w:val="00C47FE2"/>
    <w:rsid w:val="00C867C0"/>
    <w:rsid w:val="00D16D48"/>
    <w:rsid w:val="00D17B7E"/>
    <w:rsid w:val="00D5230A"/>
    <w:rsid w:val="00D70BF7"/>
    <w:rsid w:val="00D76622"/>
    <w:rsid w:val="00D774FE"/>
    <w:rsid w:val="00DA6527"/>
    <w:rsid w:val="00DC6F66"/>
    <w:rsid w:val="00DD2E3E"/>
    <w:rsid w:val="00E7258F"/>
    <w:rsid w:val="00F821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AFBC2"/>
  <w15:chartTrackingRefBased/>
  <w15:docId w15:val="{9C6BAD59-3889-4EF4-82F7-FFF7C6577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504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58504B"/>
  </w:style>
  <w:style w:type="paragraph" w:styleId="Piedepgina">
    <w:name w:val="footer"/>
    <w:basedOn w:val="Normal"/>
    <w:link w:val="PiedepginaCar"/>
    <w:uiPriority w:val="99"/>
    <w:unhideWhenUsed/>
    <w:rsid w:val="0058504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58504B"/>
  </w:style>
  <w:style w:type="paragraph" w:styleId="Textonotapie">
    <w:name w:val="footnote text"/>
    <w:basedOn w:val="Normal"/>
    <w:link w:val="TextonotapieCar"/>
    <w:uiPriority w:val="99"/>
    <w:semiHidden/>
    <w:unhideWhenUsed/>
    <w:rsid w:val="0058504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8504B"/>
    <w:rPr>
      <w:sz w:val="20"/>
      <w:szCs w:val="20"/>
    </w:rPr>
  </w:style>
  <w:style w:type="character" w:styleId="Refdenotaalpie">
    <w:name w:val="footnote reference"/>
    <w:basedOn w:val="Fuentedeprrafopredeter"/>
    <w:uiPriority w:val="99"/>
    <w:semiHidden/>
    <w:unhideWhenUsed/>
    <w:rsid w:val="0058504B"/>
    <w:rPr>
      <w:vertAlign w:val="superscript"/>
    </w:rPr>
  </w:style>
  <w:style w:type="character" w:styleId="Hipervnculo">
    <w:name w:val="Hyperlink"/>
    <w:basedOn w:val="Fuentedeprrafopredeter"/>
    <w:uiPriority w:val="99"/>
    <w:unhideWhenUsed/>
    <w:rsid w:val="0058504B"/>
    <w:rPr>
      <w:color w:val="0563C1" w:themeColor="hyperlink"/>
      <w:u w:val="single"/>
    </w:rPr>
  </w:style>
  <w:style w:type="character" w:styleId="Mencinsinresolver">
    <w:name w:val="Unresolved Mention"/>
    <w:basedOn w:val="Fuentedeprrafopredeter"/>
    <w:uiPriority w:val="99"/>
    <w:semiHidden/>
    <w:unhideWhenUsed/>
    <w:rsid w:val="0058504B"/>
    <w:rPr>
      <w:color w:val="605E5C"/>
      <w:shd w:val="clear" w:color="auto" w:fill="E1DFDD"/>
    </w:rPr>
  </w:style>
  <w:style w:type="table" w:styleId="Tablaconcuadrcula">
    <w:name w:val="Table Grid"/>
    <w:basedOn w:val="Tablanormal"/>
    <w:uiPriority w:val="59"/>
    <w:rsid w:val="00904A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2">
    <w:name w:val="Grid Table 4 Accent 2"/>
    <w:basedOn w:val="Tablanormal"/>
    <w:uiPriority w:val="49"/>
    <w:rsid w:val="00904A3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concuadrcula4-nfasis4">
    <w:name w:val="Grid Table 4 Accent 4"/>
    <w:basedOn w:val="Tablanormal"/>
    <w:uiPriority w:val="49"/>
    <w:rsid w:val="007C5E0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decuadrcula4">
    <w:name w:val="Grid Table 4"/>
    <w:basedOn w:val="Tablanormal"/>
    <w:uiPriority w:val="49"/>
    <w:rsid w:val="007C5E0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4-nfasis3">
    <w:name w:val="Grid Table 4 Accent 3"/>
    <w:basedOn w:val="Tablanormal"/>
    <w:uiPriority w:val="49"/>
    <w:rsid w:val="007C5E0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Prrafodelista">
    <w:name w:val="List Paragraph"/>
    <w:basedOn w:val="Normal"/>
    <w:link w:val="PrrafodelistaCar"/>
    <w:uiPriority w:val="34"/>
    <w:qFormat/>
    <w:rsid w:val="007C5E0E"/>
    <w:pPr>
      <w:ind w:left="720"/>
      <w:contextualSpacing/>
    </w:pPr>
  </w:style>
  <w:style w:type="table" w:styleId="Tablanormal3">
    <w:name w:val="Plain Table 3"/>
    <w:basedOn w:val="Tablanormal"/>
    <w:uiPriority w:val="43"/>
    <w:rsid w:val="007C5E0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Sinespaciado">
    <w:name w:val="No Spacing"/>
    <w:uiPriority w:val="1"/>
    <w:qFormat/>
    <w:rsid w:val="007C5E0E"/>
    <w:pPr>
      <w:spacing w:after="0" w:line="240" w:lineRule="auto"/>
    </w:pPr>
  </w:style>
  <w:style w:type="character" w:customStyle="1" w:styleId="PrrafodelistaCar">
    <w:name w:val="Párrafo de lista Car"/>
    <w:basedOn w:val="Fuentedeprrafopredeter"/>
    <w:link w:val="Prrafodelista"/>
    <w:uiPriority w:val="34"/>
    <w:rsid w:val="00C867C0"/>
  </w:style>
  <w:style w:type="table" w:customStyle="1" w:styleId="Tablaconcuadrcula1">
    <w:name w:val="Tabla con cuadrícula1"/>
    <w:basedOn w:val="Tablanormal"/>
    <w:next w:val="Tablaconcuadrcula"/>
    <w:uiPriority w:val="59"/>
    <w:rsid w:val="00532B29"/>
    <w:pPr>
      <w:spacing w:after="0" w:line="240" w:lineRule="auto"/>
    </w:pPr>
    <w:rPr>
      <w:rFonts w:ascii="Cambria" w:eastAsia="MS Mincho" w:hAnsi="Cambr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ashlearning.org/resources/glossar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75370-9607-4B8A-BB5E-4E41A3ECC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11</Pages>
  <Words>3556</Words>
  <Characters>19559</Characters>
  <Application>Microsoft Office Word</Application>
  <DocSecurity>0</DocSecurity>
  <Lines>162</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Benjumea, Paola</dc:creator>
  <cp:keywords/>
  <dc:description/>
  <cp:lastModifiedBy>MARÍA ARAGÓN DOMÍNGUEZ</cp:lastModifiedBy>
  <cp:revision>39</cp:revision>
  <dcterms:created xsi:type="dcterms:W3CDTF">2022-09-06T20:00:00Z</dcterms:created>
  <dcterms:modified xsi:type="dcterms:W3CDTF">2022-09-08T09:45:00Z</dcterms:modified>
</cp:coreProperties>
</file>