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0A3E" w:rsidRDefault="00E80A3E">
      <w:pPr>
        <w:pStyle w:val="Ttulo"/>
      </w:pPr>
      <w:r>
        <w:t>GUÍA DE EVALUACIÓN ESPECIALIZADA EN PROGRAMAS DE AGUA, HIGIENE Y SANEAMIENTO</w:t>
      </w:r>
      <w:r w:rsidR="00C4105A">
        <w:t xml:space="preserve"> </w:t>
      </w:r>
      <w:r w:rsidR="004B3B14">
        <w:t>(</w:t>
      </w:r>
      <w:r w:rsidR="00C4105A">
        <w:t>WASH</w:t>
      </w:r>
      <w:r w:rsidR="004B3B14">
        <w:t xml:space="preserve"> POR SUS SIGLAS EN INGLÉS)</w:t>
      </w:r>
      <w:r w:rsidR="00C4105A">
        <w:t>.</w:t>
      </w:r>
      <w:r>
        <w:t xml:space="preserve"> </w:t>
      </w:r>
    </w:p>
    <w:p w:rsidR="00E80A3E" w:rsidRPr="00304DAE" w:rsidRDefault="00E80A3E" w:rsidP="00E80A3E">
      <w:pPr>
        <w:jc w:val="both"/>
        <w:rPr>
          <w:rFonts w:ascii="Calibri Light" w:hAnsi="Calibri Light" w:cs="Calibri Light"/>
          <w:bCs/>
          <w:sz w:val="22"/>
          <w:szCs w:val="22"/>
          <w:lang w:val="es-MX"/>
        </w:rPr>
      </w:pPr>
    </w:p>
    <w:p w:rsidR="00E80A3E" w:rsidRPr="00701CC0" w:rsidRDefault="00E80A3E" w:rsidP="00E80A3E">
      <w:pPr>
        <w:jc w:val="both"/>
        <w:rPr>
          <w:rFonts w:ascii="Calibri" w:hAnsi="Calibri" w:cs="Calibri"/>
          <w:bCs/>
          <w:sz w:val="22"/>
          <w:szCs w:val="22"/>
          <w:lang w:val="es-MX"/>
        </w:rPr>
      </w:pPr>
      <w:r w:rsidRPr="00701CC0">
        <w:rPr>
          <w:rFonts w:ascii="Calibri" w:hAnsi="Calibri" w:cs="Calibri"/>
          <w:bCs/>
          <w:sz w:val="22"/>
          <w:szCs w:val="22"/>
          <w:lang w:val="es-MX"/>
        </w:rPr>
        <w:t xml:space="preserve">En casos de emergencias, siempre se recomienda realizar una mezcla de tres herramientas: </w:t>
      </w:r>
      <w:r w:rsidRPr="00701CC0">
        <w:rPr>
          <w:rFonts w:ascii="Calibri" w:hAnsi="Calibri" w:cs="Calibri"/>
          <w:b/>
          <w:sz w:val="22"/>
          <w:szCs w:val="22"/>
          <w:lang w:val="es-MX"/>
        </w:rPr>
        <w:t>diagnóstico familiar</w:t>
      </w:r>
      <w:r w:rsidRPr="00701CC0">
        <w:rPr>
          <w:rFonts w:ascii="Calibri" w:hAnsi="Calibri" w:cs="Calibri"/>
          <w:bCs/>
          <w:sz w:val="22"/>
          <w:szCs w:val="22"/>
          <w:lang w:val="es-MX"/>
        </w:rPr>
        <w:t xml:space="preserve">, </w:t>
      </w:r>
      <w:r w:rsidRPr="00701CC0">
        <w:rPr>
          <w:rFonts w:ascii="Calibri" w:hAnsi="Calibri" w:cs="Calibri"/>
          <w:b/>
          <w:sz w:val="22"/>
          <w:szCs w:val="22"/>
          <w:lang w:val="es-MX"/>
        </w:rPr>
        <w:t xml:space="preserve">encuesta de grupo focal </w:t>
      </w:r>
      <w:r w:rsidRPr="00701CC0">
        <w:rPr>
          <w:rFonts w:ascii="Calibri" w:hAnsi="Calibri" w:cs="Calibri"/>
          <w:bCs/>
          <w:sz w:val="22"/>
          <w:szCs w:val="22"/>
          <w:lang w:val="es-MX"/>
        </w:rPr>
        <w:t xml:space="preserve">y </w:t>
      </w:r>
      <w:r w:rsidRPr="00701CC0">
        <w:rPr>
          <w:rFonts w:ascii="Calibri" w:hAnsi="Calibri" w:cs="Calibri"/>
          <w:b/>
          <w:sz w:val="22"/>
          <w:szCs w:val="22"/>
          <w:lang w:val="es-MX"/>
        </w:rPr>
        <w:t>entrevista para líderes, actores o informantes clave</w:t>
      </w:r>
      <w:r w:rsidRPr="00701CC0">
        <w:rPr>
          <w:rFonts w:ascii="Calibri" w:hAnsi="Calibri" w:cs="Calibri"/>
          <w:bCs/>
          <w:sz w:val="22"/>
          <w:szCs w:val="22"/>
          <w:lang w:val="es-MX"/>
        </w:rPr>
        <w:t>.</w:t>
      </w:r>
    </w:p>
    <w:p w:rsidR="00E80A3E" w:rsidRPr="00701CC0" w:rsidRDefault="00E80A3E" w:rsidP="00E80A3E">
      <w:pPr>
        <w:jc w:val="both"/>
        <w:rPr>
          <w:rFonts w:ascii="Calibri" w:hAnsi="Calibri" w:cs="Calibri"/>
          <w:bCs/>
          <w:sz w:val="22"/>
          <w:szCs w:val="22"/>
          <w:lang w:val="es-MX"/>
        </w:rPr>
      </w:pPr>
    </w:p>
    <w:p w:rsidR="00E80A3E" w:rsidRPr="00701CC0" w:rsidRDefault="00E80A3E" w:rsidP="00E80A3E">
      <w:pPr>
        <w:pStyle w:val="Ttulo"/>
        <w:jc w:val="both"/>
        <w:rPr>
          <w:rFonts w:ascii="Calibri" w:hAnsi="Calibri" w:cs="Calibri"/>
          <w:b w:val="0"/>
          <w:sz w:val="22"/>
          <w:szCs w:val="22"/>
        </w:rPr>
      </w:pPr>
      <w:r w:rsidRPr="00701CC0">
        <w:rPr>
          <w:rFonts w:ascii="Calibri" w:hAnsi="Calibri" w:cs="Calibri"/>
          <w:b w:val="0"/>
          <w:sz w:val="22"/>
          <w:szCs w:val="22"/>
        </w:rPr>
        <w:t>La presente guía tiene por objetivo proporcionar a Cáritas Mexicana y/o a las Cáritas Diocesanas los elementos que les permitan llevar a cabo una evaluación</w:t>
      </w:r>
      <w:r w:rsidR="00C4105A">
        <w:rPr>
          <w:rFonts w:ascii="Calibri" w:hAnsi="Calibri" w:cs="Calibri"/>
          <w:b w:val="0"/>
          <w:sz w:val="22"/>
          <w:szCs w:val="22"/>
        </w:rPr>
        <w:t xml:space="preserve"> especializada</w:t>
      </w:r>
      <w:r w:rsidRPr="00701CC0">
        <w:rPr>
          <w:rFonts w:ascii="Calibri" w:hAnsi="Calibri" w:cs="Calibri"/>
          <w:b w:val="0"/>
          <w:sz w:val="22"/>
          <w:szCs w:val="22"/>
        </w:rPr>
        <w:t xml:space="preserve"> </w:t>
      </w:r>
      <w:r w:rsidR="00C4105A">
        <w:rPr>
          <w:rFonts w:ascii="Calibri" w:hAnsi="Calibri" w:cs="Calibri"/>
          <w:b w:val="0"/>
          <w:sz w:val="22"/>
          <w:szCs w:val="22"/>
        </w:rPr>
        <w:t>en</w:t>
      </w:r>
      <w:r w:rsidRPr="00701CC0">
        <w:rPr>
          <w:rFonts w:ascii="Calibri" w:hAnsi="Calibri" w:cs="Calibri"/>
          <w:b w:val="0"/>
          <w:sz w:val="22"/>
          <w:szCs w:val="22"/>
        </w:rPr>
        <w:t xml:space="preserve"> daños y análisis de necesidades en el programa de agua, higiene y saneamiento.</w:t>
      </w:r>
    </w:p>
    <w:p w:rsidR="00295166" w:rsidRPr="00701CC0" w:rsidRDefault="00295166" w:rsidP="00E80A3E">
      <w:pPr>
        <w:pStyle w:val="Ttulo"/>
        <w:jc w:val="both"/>
        <w:rPr>
          <w:rFonts w:ascii="Calibri" w:hAnsi="Calibri" w:cs="Calibri"/>
          <w:b w:val="0"/>
          <w:sz w:val="22"/>
          <w:szCs w:val="22"/>
        </w:rPr>
      </w:pPr>
    </w:p>
    <w:p w:rsidR="00E80A3E" w:rsidRPr="00701CC0" w:rsidRDefault="00E80A3E" w:rsidP="00E80A3E">
      <w:pPr>
        <w:jc w:val="both"/>
        <w:rPr>
          <w:rFonts w:ascii="Calibri" w:hAnsi="Calibri" w:cs="Calibri"/>
          <w:bCs/>
          <w:sz w:val="22"/>
          <w:szCs w:val="22"/>
          <w:lang w:val="es-MX"/>
        </w:rPr>
      </w:pPr>
      <w:r w:rsidRPr="00701CC0">
        <w:rPr>
          <w:rFonts w:ascii="Calibri" w:hAnsi="Calibri" w:cs="Calibri"/>
          <w:bCs/>
          <w:sz w:val="22"/>
          <w:szCs w:val="22"/>
          <w:lang w:val="es-MX"/>
        </w:rPr>
        <w:t>Sin embargo, es importante precisar que esta herramienta debe ajustarse y adaptarse a cualquier contexto de emergencia en México, según sea la zona (rural, urbana, peri urbana) y el tipo de emergencia o desastre (desplazamiento, crisis de salud pública, etc.). Entonces es muy importante que se actualice y se adapte al contexto.</w:t>
      </w:r>
    </w:p>
    <w:p w:rsidR="00295166" w:rsidRPr="00701CC0" w:rsidRDefault="00295166" w:rsidP="00295166">
      <w:pPr>
        <w:pStyle w:val="Ttulo"/>
        <w:jc w:val="both"/>
        <w:rPr>
          <w:rFonts w:ascii="Calibri" w:hAnsi="Calibri" w:cs="Calibri"/>
          <w:b w:val="0"/>
          <w:sz w:val="22"/>
          <w:szCs w:val="22"/>
        </w:rPr>
      </w:pPr>
    </w:p>
    <w:p w:rsidR="00701CC0" w:rsidRPr="00AA145A" w:rsidRDefault="00A77E16" w:rsidP="00295166">
      <w:pPr>
        <w:pStyle w:val="Ttulo"/>
        <w:jc w:val="both"/>
        <w:rPr>
          <w:rFonts w:ascii="Calibri" w:hAnsi="Calibri" w:cs="Calibri"/>
          <w:b w:val="0"/>
          <w:sz w:val="22"/>
          <w:szCs w:val="22"/>
        </w:rPr>
      </w:pPr>
      <w:r w:rsidRPr="00AA145A">
        <w:rPr>
          <w:rFonts w:ascii="Calibri" w:hAnsi="Calibri" w:cs="Calibri"/>
          <w:b w:val="0"/>
          <w:sz w:val="22"/>
          <w:szCs w:val="22"/>
        </w:rPr>
        <w:t xml:space="preserve">Se considera que la evaluación especializada en el programa de agua, higiene y saneamiento se puede recabar de manera complementaria al EDAN comunitario. </w:t>
      </w:r>
      <w:r w:rsidR="00701CC0" w:rsidRPr="00AA145A">
        <w:rPr>
          <w:rFonts w:ascii="Calibri" w:hAnsi="Calibri" w:cs="Calibri"/>
          <w:b w:val="0"/>
          <w:sz w:val="22"/>
          <w:szCs w:val="22"/>
        </w:rPr>
        <w:t xml:space="preserve">El cuestionario considera </w:t>
      </w:r>
      <w:r w:rsidR="00A067E9" w:rsidRPr="00AA145A">
        <w:rPr>
          <w:rFonts w:ascii="Calibri" w:hAnsi="Calibri" w:cs="Calibri"/>
          <w:b w:val="0"/>
          <w:sz w:val="22"/>
          <w:szCs w:val="22"/>
        </w:rPr>
        <w:t xml:space="preserve">preguntas para </w:t>
      </w:r>
      <w:r w:rsidR="00701CC0" w:rsidRPr="00AA145A">
        <w:rPr>
          <w:rFonts w:ascii="Calibri" w:hAnsi="Calibri" w:cs="Calibri"/>
          <w:b w:val="0"/>
          <w:sz w:val="22"/>
          <w:szCs w:val="22"/>
        </w:rPr>
        <w:t xml:space="preserve">las siguientes grandes líneas: </w:t>
      </w:r>
      <w:r w:rsidR="00701CC0" w:rsidRPr="00AA145A">
        <w:rPr>
          <w:rFonts w:ascii="Calibri" w:hAnsi="Calibri" w:cs="Calibri"/>
          <w:bCs w:val="0"/>
          <w:sz w:val="22"/>
          <w:szCs w:val="22"/>
        </w:rPr>
        <w:t>Promoción de Salud Pública, Abastecimiento de agua, Saneamiento/disposición de excretas, Enfermedades trasmitidas por vectores</w:t>
      </w:r>
      <w:r w:rsidR="00A067E9" w:rsidRPr="00AA145A">
        <w:rPr>
          <w:rFonts w:ascii="Calibri" w:hAnsi="Calibri" w:cs="Calibri"/>
          <w:bCs w:val="0"/>
          <w:sz w:val="22"/>
          <w:szCs w:val="22"/>
        </w:rPr>
        <w:t xml:space="preserve"> y Saneamiento y disposición de desechos sólidos. </w:t>
      </w:r>
    </w:p>
    <w:p w:rsidR="00701CC0" w:rsidRPr="00AA145A" w:rsidRDefault="00701CC0" w:rsidP="00295166">
      <w:pPr>
        <w:pStyle w:val="Ttulo"/>
        <w:jc w:val="both"/>
        <w:rPr>
          <w:rFonts w:ascii="Calibri" w:hAnsi="Calibri" w:cs="Calibri"/>
          <w:b w:val="0"/>
          <w:sz w:val="22"/>
          <w:szCs w:val="22"/>
        </w:rPr>
      </w:pPr>
    </w:p>
    <w:p w:rsidR="00295166" w:rsidRPr="00701CC0" w:rsidRDefault="00295166" w:rsidP="00295166">
      <w:pPr>
        <w:pStyle w:val="Ttulo"/>
        <w:jc w:val="both"/>
        <w:rPr>
          <w:rFonts w:ascii="Calibri" w:hAnsi="Calibri" w:cs="Calibri"/>
          <w:b w:val="0"/>
          <w:sz w:val="22"/>
          <w:szCs w:val="22"/>
        </w:rPr>
      </w:pPr>
      <w:r w:rsidRPr="00AA145A">
        <w:rPr>
          <w:rFonts w:ascii="Calibri" w:hAnsi="Calibri" w:cs="Calibri"/>
          <w:b w:val="0"/>
          <w:sz w:val="22"/>
          <w:szCs w:val="22"/>
        </w:rPr>
        <w:t>Se recomienda que leer el cuestionario y focalizarse en las grandes líneas, antes que preferir contestar todas las preguntas.</w:t>
      </w:r>
      <w:r w:rsidR="00304DAE" w:rsidRPr="00AA145A">
        <w:rPr>
          <w:rFonts w:ascii="Calibri" w:hAnsi="Calibri" w:cs="Calibri"/>
          <w:b w:val="0"/>
          <w:sz w:val="22"/>
          <w:szCs w:val="22"/>
        </w:rPr>
        <w:t xml:space="preserve"> La selección </w:t>
      </w:r>
      <w:r w:rsidR="00701CC0" w:rsidRPr="00AA145A">
        <w:rPr>
          <w:rFonts w:ascii="Calibri" w:hAnsi="Calibri" w:cs="Calibri"/>
          <w:b w:val="0"/>
          <w:sz w:val="22"/>
          <w:szCs w:val="22"/>
        </w:rPr>
        <w:t>d</w:t>
      </w:r>
      <w:r w:rsidR="00304DAE" w:rsidRPr="00AA145A">
        <w:rPr>
          <w:rFonts w:ascii="Calibri" w:hAnsi="Calibri" w:cs="Calibri"/>
          <w:b w:val="0"/>
          <w:sz w:val="22"/>
          <w:szCs w:val="22"/>
        </w:rPr>
        <w:t>e</w:t>
      </w:r>
      <w:r w:rsidR="00701CC0" w:rsidRPr="00AA145A">
        <w:rPr>
          <w:rFonts w:ascii="Calibri" w:hAnsi="Calibri" w:cs="Calibri"/>
          <w:b w:val="0"/>
          <w:sz w:val="22"/>
          <w:szCs w:val="22"/>
        </w:rPr>
        <w:t xml:space="preserve"> las</w:t>
      </w:r>
      <w:r w:rsidR="00304DAE" w:rsidRPr="00AA145A">
        <w:rPr>
          <w:rFonts w:ascii="Calibri" w:hAnsi="Calibri" w:cs="Calibri"/>
          <w:b w:val="0"/>
          <w:sz w:val="22"/>
          <w:szCs w:val="22"/>
        </w:rPr>
        <w:t xml:space="preserve"> grandes </w:t>
      </w:r>
      <w:r w:rsidR="00701CC0" w:rsidRPr="00AA145A">
        <w:rPr>
          <w:rFonts w:ascii="Calibri" w:hAnsi="Calibri" w:cs="Calibri"/>
          <w:b w:val="0"/>
          <w:sz w:val="22"/>
          <w:szCs w:val="22"/>
        </w:rPr>
        <w:t>líneas</w:t>
      </w:r>
      <w:r w:rsidR="00304DAE" w:rsidRPr="00AA145A">
        <w:rPr>
          <w:rFonts w:ascii="Calibri" w:hAnsi="Calibri" w:cs="Calibri"/>
          <w:b w:val="0"/>
          <w:sz w:val="22"/>
          <w:szCs w:val="22"/>
        </w:rPr>
        <w:t xml:space="preserve"> podrá variar de acuerdo </w:t>
      </w:r>
      <w:r w:rsidR="00701CC0" w:rsidRPr="00AA145A">
        <w:rPr>
          <w:rFonts w:ascii="Calibri" w:hAnsi="Calibri" w:cs="Calibri"/>
          <w:b w:val="0"/>
          <w:sz w:val="22"/>
          <w:szCs w:val="22"/>
        </w:rPr>
        <w:t>con e</w:t>
      </w:r>
      <w:r w:rsidR="00304DAE" w:rsidRPr="00AA145A">
        <w:rPr>
          <w:rFonts w:ascii="Calibri" w:hAnsi="Calibri" w:cs="Calibri"/>
          <w:b w:val="0"/>
          <w:sz w:val="22"/>
          <w:szCs w:val="22"/>
        </w:rPr>
        <w:t>l escenario de la emergencia, para llevarlo a acabo es indispensable considerar la experiencia del entrevistador y de las notas de observación que recabe en la comunidad.</w:t>
      </w:r>
    </w:p>
    <w:p w:rsidR="00295166" w:rsidRPr="00701CC0" w:rsidRDefault="00295166" w:rsidP="00295166">
      <w:pPr>
        <w:pStyle w:val="Ttulo"/>
        <w:jc w:val="both"/>
        <w:rPr>
          <w:rFonts w:ascii="Calibri" w:hAnsi="Calibri" w:cs="Calibri"/>
          <w:b w:val="0"/>
          <w:sz w:val="22"/>
          <w:szCs w:val="22"/>
        </w:rPr>
      </w:pPr>
    </w:p>
    <w:p w:rsidR="00E80A3E" w:rsidRPr="00701CC0" w:rsidRDefault="00E80A3E">
      <w:pPr>
        <w:pStyle w:val="Ttulo"/>
        <w:rPr>
          <w:rFonts w:ascii="Calibri" w:hAnsi="Calibri" w:cs="Calibri"/>
          <w:sz w:val="20"/>
          <w:szCs w:val="20"/>
        </w:rPr>
      </w:pPr>
    </w:p>
    <w:p w:rsidR="00E80A3E" w:rsidRPr="00701CC0" w:rsidRDefault="00295166">
      <w:pPr>
        <w:pStyle w:val="Ttulo"/>
        <w:rPr>
          <w:rFonts w:ascii="Calibri" w:hAnsi="Calibri" w:cs="Calibri"/>
          <w:sz w:val="20"/>
          <w:szCs w:val="20"/>
        </w:rPr>
      </w:pPr>
      <w:r w:rsidRPr="00701CC0">
        <w:rPr>
          <w:rFonts w:ascii="Calibri" w:hAnsi="Calibri" w:cs="Calibri"/>
          <w:sz w:val="20"/>
          <w:szCs w:val="20"/>
        </w:rPr>
        <w:br w:type="page"/>
      </w:r>
    </w:p>
    <w:p w:rsidR="00935F8A" w:rsidRPr="00701CC0" w:rsidRDefault="00304DAE">
      <w:pPr>
        <w:pStyle w:val="Ttulo"/>
        <w:rPr>
          <w:rFonts w:ascii="Calibri" w:hAnsi="Calibri" w:cs="Calibri"/>
          <w:sz w:val="20"/>
          <w:szCs w:val="20"/>
        </w:rPr>
      </w:pPr>
      <w:r w:rsidRPr="00701CC0">
        <w:rPr>
          <w:rFonts w:ascii="Calibri" w:hAnsi="Calibri" w:cs="Calibri"/>
          <w:sz w:val="20"/>
          <w:szCs w:val="20"/>
        </w:rPr>
        <w:t xml:space="preserve">ANEXO AL EDAN COMUNITARIO: </w:t>
      </w:r>
      <w:r w:rsidR="00935F8A" w:rsidRPr="00701CC0">
        <w:rPr>
          <w:rFonts w:ascii="Calibri" w:hAnsi="Calibri" w:cs="Calibri"/>
          <w:sz w:val="20"/>
          <w:szCs w:val="20"/>
        </w:rPr>
        <w:t>EVALUACIÓN ESPECIALIZADA AGUA</w:t>
      </w:r>
      <w:r w:rsidR="00D4159A" w:rsidRPr="00701CC0">
        <w:rPr>
          <w:rFonts w:ascii="Calibri" w:hAnsi="Calibri" w:cs="Calibri"/>
          <w:sz w:val="20"/>
          <w:szCs w:val="20"/>
        </w:rPr>
        <w:t>, HIGIENE</w:t>
      </w:r>
      <w:r w:rsidR="00935F8A" w:rsidRPr="00701CC0">
        <w:rPr>
          <w:rFonts w:ascii="Calibri" w:hAnsi="Calibri" w:cs="Calibri"/>
          <w:sz w:val="20"/>
          <w:szCs w:val="20"/>
        </w:rPr>
        <w:t xml:space="preserve"> Y SANEAMIENTO</w:t>
      </w:r>
    </w:p>
    <w:p w:rsidR="00935F8A" w:rsidRPr="00701CC0" w:rsidRDefault="00935F8A">
      <w:pPr>
        <w:jc w:val="both"/>
        <w:rPr>
          <w:rFonts w:ascii="Calibri" w:hAnsi="Calibri" w:cs="Calibri"/>
          <w:b/>
          <w:bCs/>
          <w:sz w:val="20"/>
          <w:szCs w:val="20"/>
          <w:lang w:val="es-MX"/>
        </w:rPr>
      </w:pPr>
    </w:p>
    <w:p w:rsidR="00935F8A" w:rsidRPr="00701CC0" w:rsidRDefault="00935F8A">
      <w:pPr>
        <w:jc w:val="center"/>
        <w:rPr>
          <w:rFonts w:ascii="Calibri" w:hAnsi="Calibri" w:cs="Calibri"/>
          <w:b/>
          <w:bCs/>
          <w:sz w:val="20"/>
          <w:szCs w:val="20"/>
          <w:lang w:val="es-MX"/>
        </w:rPr>
      </w:pPr>
      <w:r w:rsidRPr="00701CC0">
        <w:rPr>
          <w:rFonts w:ascii="Calibri" w:hAnsi="Calibri" w:cs="Calibri"/>
          <w:b/>
          <w:bCs/>
          <w:sz w:val="20"/>
          <w:szCs w:val="20"/>
          <w:lang w:val="es-MX"/>
        </w:rPr>
        <w:t>Promoción de Salud Pública</w:t>
      </w:r>
    </w:p>
    <w:tbl>
      <w:tblPr>
        <w:tblW w:w="942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5"/>
        <w:gridCol w:w="1155"/>
        <w:gridCol w:w="360"/>
        <w:gridCol w:w="1800"/>
        <w:gridCol w:w="720"/>
        <w:gridCol w:w="1260"/>
        <w:gridCol w:w="540"/>
        <w:gridCol w:w="1796"/>
      </w:tblGrid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8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1. ¿Hay prácticas que afectan la salud de la población? </w:t>
            </w: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Ej. Acceso a atención médica, períodos de lactancia materna reducidos, preferencia por tratamientos tradicionales y/o afectaciones diferentes para las mujeres, hombres niños y niñas?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8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8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8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2. ¿Cuál es el nivel de analfabetismo entre la población?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8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8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8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3. ¿Qué medios de comunicación están disponibles y accesibles?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1795" w:type="dxa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Televisión (    )</w:t>
            </w:r>
          </w:p>
        </w:tc>
        <w:tc>
          <w:tcPr>
            <w:tcW w:w="1515" w:type="dxa"/>
            <w:gridSpan w:val="2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Radio (     )</w:t>
            </w:r>
          </w:p>
        </w:tc>
        <w:tc>
          <w:tcPr>
            <w:tcW w:w="2520" w:type="dxa"/>
            <w:gridSpan w:val="2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Radio comunitaria (    )</w:t>
            </w:r>
          </w:p>
        </w:tc>
        <w:tc>
          <w:tcPr>
            <w:tcW w:w="1800" w:type="dxa"/>
            <w:gridSpan w:val="2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Carteles (     )</w:t>
            </w:r>
          </w:p>
        </w:tc>
        <w:tc>
          <w:tcPr>
            <w:tcW w:w="1796" w:type="dxa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Otros (    ) 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8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4. ¿Se están realizando actividades de promoción de salud</w:t>
            </w:r>
            <w:r w:rsidR="00BC135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 e higiene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95" w:type="dxa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Si (       )</w:t>
            </w:r>
          </w:p>
        </w:tc>
        <w:tc>
          <w:tcPr>
            <w:tcW w:w="1515" w:type="dxa"/>
            <w:gridSpan w:val="2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No (     )</w:t>
            </w:r>
          </w:p>
        </w:tc>
        <w:tc>
          <w:tcPr>
            <w:tcW w:w="6116" w:type="dxa"/>
            <w:gridSpan w:val="5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Explicar: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26" w:type="dxa"/>
            <w:gridSpan w:val="8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5. ¿Existen estructuras con las que se pueda coordinar estas actividades?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50" w:type="dxa"/>
            <w:gridSpan w:val="2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Comités comunitarios (    )</w:t>
            </w:r>
          </w:p>
        </w:tc>
        <w:tc>
          <w:tcPr>
            <w:tcW w:w="2160" w:type="dxa"/>
            <w:gridSpan w:val="2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Sector Salud (     )</w:t>
            </w:r>
          </w:p>
        </w:tc>
        <w:tc>
          <w:tcPr>
            <w:tcW w:w="1980" w:type="dxa"/>
            <w:gridSpan w:val="2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ONG’s (      )</w:t>
            </w:r>
          </w:p>
        </w:tc>
        <w:tc>
          <w:tcPr>
            <w:tcW w:w="2336" w:type="dxa"/>
            <w:gridSpan w:val="2"/>
          </w:tcPr>
          <w:p w:rsidR="00935F8A" w:rsidRPr="00701CC0" w:rsidRDefault="00935F8A" w:rsidP="00295166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Escuelas  (     )</w:t>
            </w:r>
          </w:p>
        </w:tc>
      </w:tr>
    </w:tbl>
    <w:p w:rsidR="00935F8A" w:rsidRPr="00701CC0" w:rsidRDefault="00935F8A">
      <w:pPr>
        <w:pStyle w:val="Ttulo2"/>
        <w:rPr>
          <w:rFonts w:ascii="Calibri" w:hAnsi="Calibri" w:cs="Calibri"/>
          <w:szCs w:val="20"/>
        </w:rPr>
      </w:pPr>
    </w:p>
    <w:p w:rsidR="00935F8A" w:rsidRPr="00701CC0" w:rsidRDefault="00935F8A">
      <w:pPr>
        <w:pStyle w:val="Ttulo2"/>
        <w:rPr>
          <w:rFonts w:ascii="Calibri" w:hAnsi="Calibri" w:cs="Calibri"/>
          <w:szCs w:val="20"/>
        </w:rPr>
      </w:pPr>
      <w:r w:rsidRPr="00701CC0">
        <w:rPr>
          <w:rFonts w:ascii="Calibri" w:hAnsi="Calibri" w:cs="Calibri"/>
          <w:szCs w:val="20"/>
        </w:rPr>
        <w:t>Abastecimiento de agua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6"/>
        <w:gridCol w:w="1094"/>
        <w:gridCol w:w="360"/>
        <w:gridCol w:w="180"/>
        <w:gridCol w:w="1080"/>
        <w:gridCol w:w="1440"/>
        <w:gridCol w:w="1620"/>
        <w:gridCol w:w="180"/>
        <w:gridCol w:w="360"/>
        <w:gridCol w:w="1620"/>
      </w:tblGrid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1.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¿Cuál era la fuente de agua para tomar antes de la emergencia?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149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excavado (     )</w:t>
            </w:r>
          </w:p>
        </w:tc>
        <w:tc>
          <w:tcPr>
            <w:tcW w:w="145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Perforado (    )</w:t>
            </w:r>
          </w:p>
        </w:tc>
        <w:tc>
          <w:tcPr>
            <w:tcW w:w="12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Río (     )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Manantial (    )</w:t>
            </w: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Tubería (      )</w:t>
            </w:r>
          </w:p>
        </w:tc>
        <w:tc>
          <w:tcPr>
            <w:tcW w:w="216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Agua de lluvia (   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2.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¿Y para baño, lavado de ropa y cocinar?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149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excavado (     )</w:t>
            </w:r>
          </w:p>
        </w:tc>
        <w:tc>
          <w:tcPr>
            <w:tcW w:w="145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Perforado (    )</w:t>
            </w:r>
          </w:p>
        </w:tc>
        <w:tc>
          <w:tcPr>
            <w:tcW w:w="12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Río (     )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Manantial (    )</w:t>
            </w: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Tubería (      )</w:t>
            </w:r>
          </w:p>
        </w:tc>
        <w:tc>
          <w:tcPr>
            <w:tcW w:w="216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Agua de lluvia (   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3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¿Cuánta agua utilizaba al día una familia antes de la emergencia?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149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excavado (     )</w:t>
            </w:r>
          </w:p>
        </w:tc>
        <w:tc>
          <w:tcPr>
            <w:tcW w:w="145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Perforado (    )</w:t>
            </w:r>
          </w:p>
        </w:tc>
        <w:tc>
          <w:tcPr>
            <w:tcW w:w="12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Río (     )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Manantial (    )</w:t>
            </w: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Tubería (      )</w:t>
            </w:r>
          </w:p>
        </w:tc>
        <w:tc>
          <w:tcPr>
            <w:tcW w:w="216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Agua de lluvia (   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4.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 ¿Cuál es la fuente de agua actual para tomar?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149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excavado (     )</w:t>
            </w:r>
          </w:p>
        </w:tc>
        <w:tc>
          <w:tcPr>
            <w:tcW w:w="145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Perforado (    )</w:t>
            </w:r>
          </w:p>
        </w:tc>
        <w:tc>
          <w:tcPr>
            <w:tcW w:w="12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Río (     )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Manantial (    )</w:t>
            </w:r>
          </w:p>
        </w:tc>
        <w:tc>
          <w:tcPr>
            <w:tcW w:w="180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Tubería (      )</w:t>
            </w:r>
          </w:p>
        </w:tc>
        <w:tc>
          <w:tcPr>
            <w:tcW w:w="198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Agua de lluvia (   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5. 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¿Y para baño, lavado de ropa y cocinar?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149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excavado (     )</w:t>
            </w:r>
          </w:p>
        </w:tc>
        <w:tc>
          <w:tcPr>
            <w:tcW w:w="1454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Perforado (    )</w:t>
            </w:r>
          </w:p>
        </w:tc>
        <w:tc>
          <w:tcPr>
            <w:tcW w:w="126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Río (     )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Manantial (    )</w:t>
            </w:r>
          </w:p>
        </w:tc>
        <w:tc>
          <w:tcPr>
            <w:tcW w:w="180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Tubería (      )</w:t>
            </w:r>
          </w:p>
        </w:tc>
        <w:tc>
          <w:tcPr>
            <w:tcW w:w="198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Agua de lluvia (   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6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¿Cuánta agua utiliza cada persona al día?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 Indicador Esfera: 15 </w:t>
            </w:r>
            <w:proofErr w:type="spellStart"/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>lt</w:t>
            </w:r>
            <w:proofErr w:type="spellEnd"/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>/persona/día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7.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¿Cuánto tiempo dedican al día a recolectar agua las mujeres, hombres, niños y niñas?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8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¿Tienen acceso igualitario al agua todos los grupos de la población? (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>hombres, mujeres, niños y niñas)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9.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¿Cuál es la cantidad de agua disponible en la fuente? ¿Es suficiente para las necesidades de corto y largo plazo? 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>Indicador Esfera: 0.125lt/segundo y al menos un punto de agua cada 250 personas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</w:t>
            </w:r>
            <w:r w:rsidR="00295166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0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¿A qué distancia están los lugares de abastecimiento de agua de los lugares donde la gente vive? </w:t>
            </w: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Indicador Esfera: punto de abastecimiento de agua a menos de 500 metros de la vivienda o albergue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</w:t>
            </w:r>
            <w:r w:rsidR="00295166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¿Tienen las personas suficientes recipientes para recolectar agua y estos son del tamaño y diseño adecuado? </w:t>
            </w: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Indicador Esfera: Cada familia tiene 2 recipientes con tapa de 10 – 20 </w:t>
            </w:r>
            <w:proofErr w:type="spellStart"/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lts</w:t>
            </w:r>
            <w:proofErr w:type="spellEnd"/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 para recolectar agua y un recipiente de almacenaje de 20 </w:t>
            </w:r>
            <w:proofErr w:type="spellStart"/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lt</w:t>
            </w:r>
            <w:proofErr w:type="spellEnd"/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 con tapa.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</w:t>
            </w:r>
            <w:r w:rsidR="00295166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2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¿La fuente de agua esta contaminada o en riesgo de contaminarse? </w:t>
            </w: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Indicador Esfera: 0 coliformes fecales/100ml en punto de abastecimiento ( en la primera fase de emergencia puede ser 10 coliformes fecales /100 ml porque hay que garantizar la cantidad de agua antes que la calidad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</w:t>
            </w:r>
            <w:r w:rsidR="00295166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3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¿Hay fuentes alternativas de agua en los alrededores? ¿Qué tipo de fuente son?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149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Pozo  (    )</w:t>
            </w:r>
          </w:p>
        </w:tc>
        <w:tc>
          <w:tcPr>
            <w:tcW w:w="109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Río (     )</w:t>
            </w:r>
          </w:p>
        </w:tc>
        <w:tc>
          <w:tcPr>
            <w:tcW w:w="162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Manantial (    )</w:t>
            </w:r>
          </w:p>
        </w:tc>
        <w:tc>
          <w:tcPr>
            <w:tcW w:w="14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Tubería (      )</w:t>
            </w:r>
          </w:p>
        </w:tc>
        <w:tc>
          <w:tcPr>
            <w:tcW w:w="216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Agua de lluvia (       )</w:t>
            </w: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Otro  (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</w:t>
            </w:r>
            <w:r w:rsidR="00295166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4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¿Hay obstáculos legales para usar las fuentes de agua? ¿Cuáles?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</w:t>
            </w:r>
            <w:r w:rsidR="00295166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5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¿Es posible transportar agua en tanques o pipas?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9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Si  (    )</w:t>
            </w:r>
          </w:p>
        </w:tc>
        <w:tc>
          <w:tcPr>
            <w:tcW w:w="1634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No (     )</w:t>
            </w:r>
          </w:p>
        </w:tc>
        <w:tc>
          <w:tcPr>
            <w:tcW w:w="6300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Explicar: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0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95166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16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</w:t>
            </w:r>
            <w:r w:rsidR="00A77E16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H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ay reparaciones urgentes o significativas en las infraestructuras de agua? </w:t>
            </w:r>
            <w:r w:rsidR="00935F8A" w:rsidRPr="00701CC0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  <w:lang w:val="es-MX"/>
              </w:rPr>
              <w:t xml:space="preserve">Si lo hay dar los detalles. </w:t>
            </w:r>
          </w:p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0B41A6" w:rsidRPr="00701CC0" w:rsidRDefault="000B41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D378AB" w:rsidRPr="00701CC0" w:rsidRDefault="00D378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D378AB" w:rsidRPr="00701CC0" w:rsidRDefault="00D378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D378AB" w:rsidRPr="00701CC0" w:rsidRDefault="00D378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D378AB" w:rsidRPr="00701CC0" w:rsidRDefault="00D378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D378AB" w:rsidRPr="00701CC0" w:rsidRDefault="00D378A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2F52C9" w:rsidRPr="00701CC0" w:rsidRDefault="002F52C9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2F52C9" w:rsidRPr="00701CC0" w:rsidRDefault="002F52C9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2F52C9" w:rsidRPr="00701CC0" w:rsidRDefault="002F52C9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2F52C9" w:rsidRPr="00701CC0" w:rsidRDefault="002F52C9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A77E16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A77E16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A77E16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A77E16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  <w:p w:rsidR="000B41A6" w:rsidRPr="00701CC0" w:rsidRDefault="000B41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</w:tbl>
    <w:p w:rsidR="00935F8A" w:rsidRPr="00701CC0" w:rsidRDefault="00935F8A">
      <w:pPr>
        <w:jc w:val="both"/>
        <w:rPr>
          <w:rFonts w:ascii="Calibri" w:hAnsi="Calibri" w:cs="Calibri"/>
          <w:b/>
          <w:bCs/>
          <w:sz w:val="20"/>
          <w:szCs w:val="20"/>
          <w:lang w:val="es-MX"/>
        </w:rPr>
      </w:pPr>
    </w:p>
    <w:p w:rsidR="00935F8A" w:rsidRPr="00701CC0" w:rsidRDefault="00935F8A">
      <w:pPr>
        <w:pStyle w:val="Ttulo1"/>
        <w:jc w:val="center"/>
        <w:rPr>
          <w:rFonts w:ascii="Calibri" w:hAnsi="Calibri" w:cs="Calibri"/>
          <w:sz w:val="20"/>
          <w:szCs w:val="20"/>
        </w:rPr>
      </w:pPr>
      <w:r w:rsidRPr="00701CC0">
        <w:rPr>
          <w:rFonts w:ascii="Calibri" w:hAnsi="Calibri" w:cs="Calibri"/>
          <w:sz w:val="20"/>
          <w:szCs w:val="20"/>
        </w:rPr>
        <w:t>Saneamiento/Disposición de excretas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7"/>
        <w:gridCol w:w="563"/>
        <w:gridCol w:w="315"/>
        <w:gridCol w:w="175"/>
        <w:gridCol w:w="770"/>
        <w:gridCol w:w="167"/>
        <w:gridCol w:w="174"/>
        <w:gridCol w:w="174"/>
        <w:gridCol w:w="174"/>
        <w:gridCol w:w="1291"/>
        <w:gridCol w:w="984"/>
        <w:gridCol w:w="3516"/>
      </w:tblGrid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¿Cuáles eran las practicas de defecación antes de la emergencia?</w:t>
            </w:r>
            <w:r w:rsidR="003C059C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 ¿Por favor describa la</w:t>
            </w:r>
            <w:r w:rsidR="00701CC0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s</w:t>
            </w:r>
            <w:r w:rsidR="003C059C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 </w:t>
            </w:r>
            <w:r w:rsidR="000B41A6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letrinas más comunes</w:t>
            </w:r>
            <w:r w:rsidR="003C059C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, qué tipo</w:t>
            </w:r>
            <w:r w:rsidR="000B41A6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s</w:t>
            </w:r>
            <w:r w:rsidR="003C059C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 de subestructura?</w:t>
            </w:r>
            <w:r w:rsidR="00D378AB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 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D</w:t>
            </w:r>
            <w:r w:rsidR="00D378AB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ar los detalles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2005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Campo abierto (   )</w:t>
            </w:r>
          </w:p>
        </w:tc>
        <w:tc>
          <w:tcPr>
            <w:tcW w:w="1634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Baño (    )</w:t>
            </w:r>
          </w:p>
        </w:tc>
        <w:tc>
          <w:tcPr>
            <w:tcW w:w="2275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Algún tipo de letrina (   )</w:t>
            </w:r>
          </w:p>
        </w:tc>
        <w:tc>
          <w:tcPr>
            <w:tcW w:w="351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Especificar: </w:t>
            </w:r>
          </w:p>
        </w:tc>
      </w:tr>
      <w:tr w:rsidR="00D378AB" w:rsidRPr="00701CC0" w:rsidTr="00701CC0">
        <w:tblPrEx>
          <w:tblCellMar>
            <w:top w:w="0" w:type="dxa"/>
            <w:bottom w:w="0" w:type="dxa"/>
          </w:tblCellMar>
        </w:tblPrEx>
        <w:trPr>
          <w:cantSplit/>
          <w:trHeight w:val="470"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378AB" w:rsidRPr="00701CC0" w:rsidRDefault="00A77E1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Detalles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2. ¿Cuáles son las prácticas de defecación en la actualidad?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2005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Campo abierto (   )</w:t>
            </w:r>
          </w:p>
        </w:tc>
        <w:tc>
          <w:tcPr>
            <w:tcW w:w="1634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Baño (    )</w:t>
            </w:r>
          </w:p>
        </w:tc>
        <w:tc>
          <w:tcPr>
            <w:tcW w:w="2275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Algún tipo de letrina (   )</w:t>
            </w:r>
          </w:p>
        </w:tc>
        <w:tc>
          <w:tcPr>
            <w:tcW w:w="351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Especificar: 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3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Si la defecación es a campo abierto, ¿Existen áreas destinadas para ello?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Si (     )</w:t>
            </w:r>
          </w:p>
        </w:tc>
        <w:tc>
          <w:tcPr>
            <w:tcW w:w="1053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No (     )</w:t>
            </w:r>
          </w:p>
        </w:tc>
        <w:tc>
          <w:tcPr>
            <w:tcW w:w="7250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Explicar: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4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¿Cuántas letrinas disponibles hay? 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Indicador Esfera: Máximo 20 personas por letrina (en la primera fase puede ser hasta 50 personas). 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¿Cuál es el modo de usar letrinas por familia, compartida con vecinos, hombres y mujeres usan letrinas especificas?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  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91" w:type="dxa"/>
            <w:gridSpan w:val="7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Cada familia la suya (    )</w:t>
            </w:r>
          </w:p>
        </w:tc>
        <w:tc>
          <w:tcPr>
            <w:tcW w:w="2623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Un comité (      )   </w:t>
            </w:r>
          </w:p>
        </w:tc>
        <w:tc>
          <w:tcPr>
            <w:tcW w:w="351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Nadie ( 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65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5. 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¿Son usadas?</w:t>
            </w:r>
          </w:p>
        </w:tc>
        <w:tc>
          <w:tcPr>
            <w:tcW w:w="244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Si (     )</w:t>
            </w:r>
          </w:p>
        </w:tc>
        <w:tc>
          <w:tcPr>
            <w:tcW w:w="351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No  (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6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¿Cuántas personas utilizan cada letrina? 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Indicador esfera: Máximo 20 personas por letrina (en la primera fase puede ser hasta 50 personas). 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7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¿Quién hace la limpieza y mantenimiento de las letrinas? 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17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Cada familia la suya (    )</w:t>
            </w:r>
          </w:p>
        </w:tc>
        <w:tc>
          <w:tcPr>
            <w:tcW w:w="2797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Un comité (      )   </w:t>
            </w:r>
          </w:p>
        </w:tc>
        <w:tc>
          <w:tcPr>
            <w:tcW w:w="351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Nadie ( 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8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¿Promueve la proliferación de vectores la actual forma de disposición de excretas?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9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¿Tienen las personas acceso a agua y jabón para lavarse las manos después de usar la letrina?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Si (     )</w:t>
            </w:r>
          </w:p>
        </w:tc>
        <w:tc>
          <w:tcPr>
            <w:tcW w:w="1053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No (     )</w:t>
            </w:r>
          </w:p>
        </w:tc>
        <w:tc>
          <w:tcPr>
            <w:tcW w:w="7250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2F52C9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Recomendación: pedir la posibilidad de visitar el sitio de lavado de manos y apuntar si hay agua y jabón, o si falta uno de los dos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10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¿Tienen todos los grupos acceso equitativo a las letrinas? 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Indicador Esfera: letrinas a no más de 50 </w:t>
            </w:r>
            <w:proofErr w:type="spellStart"/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>mt</w:t>
            </w:r>
            <w:proofErr w:type="spellEnd"/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 de la vivienda o albergue y accesible para niños y ancianos.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2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Si (     )</w:t>
            </w:r>
          </w:p>
        </w:tc>
        <w:tc>
          <w:tcPr>
            <w:tcW w:w="1053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No (     )</w:t>
            </w:r>
          </w:p>
        </w:tc>
        <w:tc>
          <w:tcPr>
            <w:tcW w:w="7250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Explicar: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11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 Qué utilizan las mujeres para la menstruación? ¿Están disponibles dichos productos?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12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 A qué distancia est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á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n las letrinas de las fuentes de agua? 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>Indicador Esfera: letrinas a más de 30 m de cualquier fuente de agua superficial.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13.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¿Existen suficiente espacio o zonas elevadas  ( en caso de inundación) para campos de defecación, letrinas de fosa, </w:t>
            </w:r>
            <w:proofErr w:type="spellStart"/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etc</w:t>
            </w:r>
            <w:proofErr w:type="spellEnd"/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’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9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Si (     )</w:t>
            </w:r>
          </w:p>
        </w:tc>
        <w:tc>
          <w:tcPr>
            <w:tcW w:w="126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No (     )</w:t>
            </w:r>
          </w:p>
        </w:tc>
        <w:tc>
          <w:tcPr>
            <w:tcW w:w="6480" w:type="dxa"/>
            <w:gridSpan w:val="7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Explicar:</w:t>
            </w:r>
          </w:p>
          <w:p w:rsidR="00A77E16" w:rsidRPr="00701CC0" w:rsidRDefault="00A77E1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14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¿Cuál es el nivel de las aguas subterráneas? 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>Indicador Esfera: El fondo de cualquier letrina está a más de 1.5m por encima de la capa freática.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15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¿Qué tipo de suelo hay?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80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Rocoso (      )</w:t>
            </w:r>
          </w:p>
        </w:tc>
        <w:tc>
          <w:tcPr>
            <w:tcW w:w="2750" w:type="dxa"/>
            <w:gridSpan w:val="6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Arenoso (      )</w:t>
            </w:r>
          </w:p>
        </w:tc>
        <w:tc>
          <w:tcPr>
            <w:tcW w:w="450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Arcilloso ( 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16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¿Qué materiales están disponibles para la construcción de letrinas?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17.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</w:t>
            </w: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¿</w:t>
            </w:r>
            <w:proofErr w:type="spellStart"/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Esta</w:t>
            </w:r>
            <w:proofErr w:type="spellEnd"/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 la gente familiarizada con la construcción y uso de letrinas?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1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</w:tbl>
    <w:p w:rsidR="00935F8A" w:rsidRPr="00701CC0" w:rsidRDefault="00935F8A">
      <w:pPr>
        <w:jc w:val="both"/>
        <w:rPr>
          <w:rFonts w:ascii="Calibri" w:hAnsi="Calibri" w:cs="Calibri"/>
          <w:b/>
          <w:bCs/>
          <w:sz w:val="20"/>
          <w:szCs w:val="20"/>
          <w:lang w:val="es-MX"/>
        </w:rPr>
      </w:pPr>
    </w:p>
    <w:p w:rsidR="00935F8A" w:rsidRPr="00701CC0" w:rsidRDefault="00935F8A">
      <w:pPr>
        <w:pStyle w:val="Ttulo3"/>
        <w:rPr>
          <w:rFonts w:ascii="Calibri" w:hAnsi="Calibri" w:cs="Calibri"/>
          <w:sz w:val="20"/>
          <w:szCs w:val="20"/>
        </w:rPr>
      </w:pPr>
      <w:r w:rsidRPr="00701CC0">
        <w:rPr>
          <w:rFonts w:ascii="Calibri" w:hAnsi="Calibri" w:cs="Calibri"/>
          <w:sz w:val="20"/>
          <w:szCs w:val="20"/>
        </w:rPr>
        <w:t>Enfermedades transmitidas por vectores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1260"/>
        <w:gridCol w:w="6840"/>
      </w:tblGrid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pStyle w:val="Textoindependiente"/>
              <w:rPr>
                <w:rFonts w:ascii="Calibri" w:hAnsi="Calibri" w:cs="Calibri"/>
                <w:b w:val="0"/>
                <w:bCs w:val="0"/>
                <w:szCs w:val="20"/>
              </w:rPr>
            </w:pPr>
            <w:r w:rsidRPr="00701CC0">
              <w:rPr>
                <w:rFonts w:ascii="Calibri" w:hAnsi="Calibri" w:cs="Calibri"/>
                <w:szCs w:val="20"/>
              </w:rPr>
              <w:t>1</w:t>
            </w:r>
            <w:r w:rsidR="00935F8A" w:rsidRPr="00701CC0">
              <w:rPr>
                <w:rFonts w:ascii="Calibri" w:hAnsi="Calibri" w:cs="Calibri"/>
                <w:szCs w:val="20"/>
              </w:rPr>
              <w:t xml:space="preserve">. ¿Cuáles son los riesgos de enfermedades transmisibles por vectores y qué tan serios pueden ser? </w:t>
            </w:r>
            <w:proofErr w:type="spellStart"/>
            <w:r w:rsidR="00935F8A" w:rsidRPr="00701CC0">
              <w:rPr>
                <w:rFonts w:ascii="Calibri" w:hAnsi="Calibri" w:cs="Calibri"/>
                <w:b w:val="0"/>
                <w:bCs w:val="0"/>
                <w:szCs w:val="20"/>
              </w:rPr>
              <w:t>Ej</w:t>
            </w:r>
            <w:proofErr w:type="spellEnd"/>
            <w:r w:rsidR="00935F8A" w:rsidRPr="00701CC0">
              <w:rPr>
                <w:rFonts w:ascii="Calibri" w:hAnsi="Calibri" w:cs="Calibri"/>
                <w:b w:val="0"/>
                <w:bCs w:val="0"/>
                <w:szCs w:val="20"/>
              </w:rPr>
              <w:t>: moscas, zancudos, ratas, cucarachas, piojos, chinches, etc.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2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¿Si los riesgos de adquirir una enfermedad transmisible por vectores son altos, tienen las personas acceso a protección personal? 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>Ej. Mosquiteros, ropa de manga larga, etc.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3.¿Conoce la población los modos de transmisión de estas enfermedades?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4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¿Cuáles grupos de población son mayormente afectados?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5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¿Hay evidencia de hacinamiento?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13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Si (      )</w:t>
            </w:r>
          </w:p>
        </w:tc>
        <w:tc>
          <w:tcPr>
            <w:tcW w:w="126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No  (     )</w:t>
            </w:r>
          </w:p>
        </w:tc>
        <w:tc>
          <w:tcPr>
            <w:tcW w:w="68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Explicar: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6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¿Tiene la gente animales de crianza? ¿Dónde se encuentran? ¿Tipos de animales? ¿Dónde defecan los animales?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7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</w:t>
            </w:r>
            <w:r w:rsidR="00A067E9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¿Existen focos de vectores </w:t>
            </w:r>
            <w:r w:rsidR="00A067E9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que son </w:t>
            </w:r>
            <w:r w:rsidR="00A067E9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evidentes</w:t>
            </w:r>
            <w:r w:rsidR="00A067E9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 como</w:t>
            </w:r>
            <w:r w:rsidR="00A067E9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: agua estancada, letrinas descubierta</w:t>
            </w:r>
            <w:r w:rsidR="00A067E9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s, entre otras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13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Si (      )</w:t>
            </w:r>
          </w:p>
        </w:tc>
        <w:tc>
          <w:tcPr>
            <w:tcW w:w="126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No  (     )</w:t>
            </w:r>
          </w:p>
        </w:tc>
        <w:tc>
          <w:tcPr>
            <w:tcW w:w="684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Explicar: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</w:tbl>
    <w:p w:rsidR="00304DAE" w:rsidRPr="00701CC0" w:rsidRDefault="00304DAE">
      <w:pPr>
        <w:pStyle w:val="Ttulo3"/>
        <w:rPr>
          <w:rFonts w:ascii="Calibri" w:hAnsi="Calibri" w:cs="Calibri"/>
          <w:sz w:val="20"/>
          <w:szCs w:val="20"/>
        </w:rPr>
      </w:pPr>
    </w:p>
    <w:p w:rsidR="00A77E16" w:rsidRPr="00701CC0" w:rsidRDefault="00304DAE">
      <w:pPr>
        <w:pStyle w:val="Ttulo3"/>
        <w:rPr>
          <w:rFonts w:ascii="Calibri" w:hAnsi="Calibri" w:cs="Calibri"/>
          <w:sz w:val="20"/>
          <w:szCs w:val="20"/>
        </w:rPr>
      </w:pPr>
      <w:r w:rsidRPr="00701CC0">
        <w:rPr>
          <w:rFonts w:ascii="Calibri" w:hAnsi="Calibri" w:cs="Calibri"/>
          <w:sz w:val="20"/>
          <w:szCs w:val="20"/>
        </w:rPr>
        <w:br w:type="page"/>
      </w:r>
    </w:p>
    <w:p w:rsidR="00935F8A" w:rsidRPr="00701CC0" w:rsidRDefault="00935F8A">
      <w:pPr>
        <w:pStyle w:val="Ttulo3"/>
        <w:rPr>
          <w:rFonts w:ascii="Calibri" w:hAnsi="Calibri" w:cs="Calibri"/>
          <w:sz w:val="20"/>
          <w:szCs w:val="20"/>
        </w:rPr>
      </w:pPr>
      <w:r w:rsidRPr="00701CC0">
        <w:rPr>
          <w:rFonts w:ascii="Calibri" w:hAnsi="Calibri" w:cs="Calibri"/>
          <w:sz w:val="20"/>
          <w:szCs w:val="20"/>
        </w:rPr>
        <w:t>Saneamiento/ Disposición de desechos sólidos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4"/>
        <w:gridCol w:w="1426"/>
        <w:gridCol w:w="360"/>
        <w:gridCol w:w="2520"/>
        <w:gridCol w:w="3060"/>
      </w:tblGrid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1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¿Se observa acumulación de desechos?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2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 xml:space="preserve">. ¿Cómo se deshace la gente de su basura? </w:t>
            </w:r>
            <w:r w:rsidR="00935F8A" w:rsidRPr="00701CC0">
              <w:rPr>
                <w:rFonts w:ascii="Calibri" w:hAnsi="Calibri" w:cs="Calibri"/>
                <w:sz w:val="20"/>
                <w:szCs w:val="20"/>
                <w:lang w:val="es-MX"/>
              </w:rPr>
              <w:t>Indicador Esfera: Todas las viviendas tienen acceso a un contenedor de basura y se encuentras a no más de 100 m del contenedor colectivo o comunitario. Cuando la basura no es enterrada, se dispone al menos de un contenedor de basura de 100lt de capacidad por cada 100 familias.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c>
          <w:tcPr>
            <w:tcW w:w="224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Quema (     )</w:t>
            </w:r>
          </w:p>
        </w:tc>
        <w:tc>
          <w:tcPr>
            <w:tcW w:w="1786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Entierra (     )</w:t>
            </w:r>
          </w:p>
        </w:tc>
        <w:tc>
          <w:tcPr>
            <w:tcW w:w="25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Camión recolector (    )</w:t>
            </w:r>
          </w:p>
        </w:tc>
        <w:tc>
          <w:tcPr>
            <w:tcW w:w="306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La tira en campo abierto  (     )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A77E1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3</w:t>
            </w:r>
            <w:r w:rsidR="00935F8A"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. ¿Qué tipo y cantidad es producida?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7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Dom</w:t>
            </w:r>
            <w:r w:rsidR="00A77E16" w:rsidRPr="00701CC0">
              <w:rPr>
                <w:rFonts w:ascii="Calibri" w:hAnsi="Calibri" w:cs="Calibri"/>
                <w:sz w:val="20"/>
                <w:szCs w:val="20"/>
                <w:lang w:val="es-MX"/>
              </w:rPr>
              <w:t>é</w:t>
            </w: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stica (        )</w:t>
            </w:r>
          </w:p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Cantidad</w:t>
            </w:r>
          </w:p>
        </w:tc>
        <w:tc>
          <w:tcPr>
            <w:tcW w:w="288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Mercado (       )</w:t>
            </w:r>
          </w:p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 xml:space="preserve">Cantidad: </w:t>
            </w:r>
          </w:p>
        </w:tc>
        <w:tc>
          <w:tcPr>
            <w:tcW w:w="306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Rastro (       )</w:t>
            </w:r>
          </w:p>
          <w:p w:rsidR="00935F8A" w:rsidRPr="00701CC0" w:rsidRDefault="00935F8A">
            <w:pPr>
              <w:jc w:val="both"/>
              <w:rPr>
                <w:rFonts w:ascii="Calibri" w:hAnsi="Calibri" w:cs="Calibri"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sz w:val="20"/>
                <w:szCs w:val="20"/>
                <w:lang w:val="es-MX"/>
              </w:rPr>
              <w:t>Cantidad: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  <w:r w:rsidRPr="00701CC0"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  <w:t>4. Pueden los desechos sólidos echarse en algún lugar en la comunidad o necesitan ser recolectados y transportados fuera de ella?</w:t>
            </w: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  <w:tr w:rsidR="00935F8A" w:rsidRPr="00701CC0" w:rsidTr="00701C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10" w:type="dxa"/>
            <w:gridSpan w:val="5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35F8A" w:rsidRPr="00701CC0" w:rsidRDefault="00935F8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  <w:lang w:val="es-MX"/>
              </w:rPr>
            </w:pPr>
          </w:p>
        </w:tc>
      </w:tr>
    </w:tbl>
    <w:p w:rsidR="00935F8A" w:rsidRDefault="00935F8A" w:rsidP="002F52C9">
      <w:pPr>
        <w:jc w:val="both"/>
        <w:rPr>
          <w:rFonts w:ascii="Arial" w:hAnsi="Arial" w:cs="Arial"/>
          <w:b/>
          <w:bCs/>
          <w:sz w:val="22"/>
          <w:lang w:val="es-MX"/>
        </w:rPr>
      </w:pPr>
    </w:p>
    <w:sectPr w:rsidR="00935F8A" w:rsidSect="0029516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1282E" w:rsidRDefault="0081282E" w:rsidP="00BC135A">
      <w:r>
        <w:separator/>
      </w:r>
    </w:p>
  </w:endnote>
  <w:endnote w:type="continuationSeparator" w:id="0">
    <w:p w:rsidR="0081282E" w:rsidRDefault="0081282E" w:rsidP="00BC1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" w:name="_Hlk96520483"/>
  <w:bookmarkStart w:id="2" w:name="_Hlk96520484"/>
  <w:bookmarkStart w:id="3" w:name="_Hlk96525823"/>
  <w:bookmarkStart w:id="4" w:name="_Hlk96525824"/>
  <w:p w:rsidR="00701CC0" w:rsidRPr="00701CC0" w:rsidRDefault="00701CC0">
    <w:pPr>
      <w:pStyle w:val="Piedepgina"/>
      <w:jc w:val="right"/>
      <w:rPr>
        <w:rFonts w:ascii="Calibri Light" w:hAnsi="Calibri Light" w:cs="Calibri Light"/>
      </w:rPr>
    </w:pPr>
    <w:r w:rsidRPr="00701CC0">
      <w:rPr>
        <w:rFonts w:ascii="Calibri Light" w:hAnsi="Calibri Light" w:cs="Calibri Light"/>
      </w:rPr>
      <w:fldChar w:fldCharType="begin"/>
    </w:r>
    <w:r w:rsidRPr="00701CC0">
      <w:rPr>
        <w:rFonts w:ascii="Calibri Light" w:hAnsi="Calibri Light" w:cs="Calibri Light"/>
      </w:rPr>
      <w:instrText>PAGE   \* MERGEFORMAT</w:instrText>
    </w:r>
    <w:r w:rsidRPr="00701CC0">
      <w:rPr>
        <w:rFonts w:ascii="Calibri Light" w:hAnsi="Calibri Light" w:cs="Calibri Light"/>
      </w:rPr>
      <w:fldChar w:fldCharType="separate"/>
    </w:r>
    <w:r w:rsidRPr="00701CC0">
      <w:rPr>
        <w:rFonts w:ascii="Calibri Light" w:hAnsi="Calibri Light" w:cs="Calibri Light"/>
      </w:rPr>
      <w:t>2</w:t>
    </w:r>
    <w:r w:rsidRPr="00701CC0">
      <w:rPr>
        <w:rFonts w:ascii="Calibri Light" w:hAnsi="Calibri Light" w:cs="Calibri Light"/>
      </w:rPr>
      <w:fldChar w:fldCharType="end"/>
    </w:r>
  </w:p>
  <w:p w:rsidR="00701CC0" w:rsidRPr="00701CC0" w:rsidRDefault="00701CC0" w:rsidP="00701CC0">
    <w:pPr>
      <w:pStyle w:val="NormalWeb"/>
      <w:spacing w:before="0" w:beforeAutospacing="0" w:after="0" w:afterAutospacing="0"/>
      <w:jc w:val="both"/>
      <w:rPr>
        <w:sz w:val="18"/>
        <w:szCs w:val="18"/>
      </w:rPr>
    </w:pPr>
    <w:r w:rsidRPr="00701CC0">
      <w:rPr>
        <w:rFonts w:ascii="Calibri" w:hAnsi="Calibri" w:cs="Calibri"/>
        <w:color w:val="000000"/>
        <w:sz w:val="18"/>
        <w:szCs w:val="18"/>
      </w:rPr>
      <w:t>GUÍA DE EVALUACIÓN ESPECIALIZADA EN AGUA, HIGIENE Y SANEAMIENTO (Por sus siglas en inglés WASH). VERSIÓN</w:t>
    </w:r>
    <w:r w:rsidRPr="00701CC0">
      <w:rPr>
        <w:rFonts w:ascii="Calibri" w:hAnsi="Calibri" w:cs="Calibri"/>
        <w:b/>
        <w:bCs/>
        <w:color w:val="000000"/>
        <w:sz w:val="18"/>
        <w:szCs w:val="18"/>
      </w:rPr>
      <w:t xml:space="preserve"> </w:t>
    </w:r>
    <w:r w:rsidRPr="00701CC0">
      <w:rPr>
        <w:rFonts w:ascii="Calibri" w:hAnsi="Calibri" w:cs="Calibri"/>
        <w:color w:val="000000"/>
        <w:sz w:val="18"/>
        <w:szCs w:val="18"/>
      </w:rPr>
      <w:t xml:space="preserve">BETA. Elaborado gracias al apoyo del área de WASH del Programa </w:t>
    </w:r>
    <w:proofErr w:type="spellStart"/>
    <w:r w:rsidRPr="00701CC0">
      <w:rPr>
        <w:rFonts w:ascii="Calibri" w:hAnsi="Calibri" w:cs="Calibri"/>
        <w:color w:val="000000"/>
        <w:sz w:val="18"/>
        <w:szCs w:val="18"/>
      </w:rPr>
      <w:t>Empower</w:t>
    </w:r>
    <w:proofErr w:type="spellEnd"/>
    <w:r w:rsidRPr="00701CC0">
      <w:rPr>
        <w:rFonts w:ascii="Calibri" w:hAnsi="Calibri" w:cs="Calibri"/>
        <w:color w:val="000000"/>
        <w:sz w:val="18"/>
        <w:szCs w:val="18"/>
      </w:rPr>
      <w:t xml:space="preserve"> de CRS y al financiamiento de Caritas Polonia.</w:t>
    </w:r>
  </w:p>
  <w:p w:rsidR="00701CC0" w:rsidRPr="00701CC0" w:rsidRDefault="00701CC0" w:rsidP="00701CC0">
    <w:pPr>
      <w:pStyle w:val="NormalWeb"/>
      <w:spacing w:before="0" w:beforeAutospacing="0" w:after="0" w:afterAutospacing="0"/>
      <w:jc w:val="both"/>
      <w:rPr>
        <w:sz w:val="18"/>
        <w:szCs w:val="18"/>
      </w:rPr>
    </w:pPr>
    <w:r w:rsidRPr="00701CC0">
      <w:rPr>
        <w:rFonts w:ascii="Calibri" w:hAnsi="Calibri" w:cs="Calibri"/>
        <w:color w:val="000000"/>
        <w:sz w:val="18"/>
        <w:szCs w:val="18"/>
      </w:rPr>
      <w:t>Fecha de elaboración: Febrero/ 2022</w:t>
    </w:r>
  </w:p>
  <w:p w:rsidR="00701CC0" w:rsidRDefault="00701CC0" w:rsidP="00F37E90">
    <w:pPr>
      <w:pStyle w:val="NormalWeb"/>
      <w:spacing w:before="0" w:beforeAutospacing="0" w:after="0" w:afterAutospacing="0"/>
      <w:jc w:val="both"/>
      <w:rPr>
        <w:rFonts w:ascii="Calibri" w:hAnsi="Calibri" w:cs="Calibri"/>
        <w:color w:val="000000"/>
        <w:sz w:val="20"/>
        <w:szCs w:val="20"/>
      </w:rPr>
    </w:pPr>
  </w:p>
  <w:bookmarkEnd w:id="1"/>
  <w:bookmarkEnd w:id="2"/>
  <w:bookmarkEnd w:id="3"/>
  <w:bookmarkEnd w:id="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1282E" w:rsidRDefault="0081282E" w:rsidP="00BC135A">
      <w:r>
        <w:separator/>
      </w:r>
    </w:p>
  </w:footnote>
  <w:footnote w:type="continuationSeparator" w:id="0">
    <w:p w:rsidR="0081282E" w:rsidRDefault="0081282E" w:rsidP="00BC1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135A" w:rsidRDefault="00054DEE">
    <w:pPr>
      <w:pStyle w:val="Encabezado"/>
    </w:pPr>
    <w:bookmarkStart w:id="0" w:name="_Hlk96520426"/>
    <w:r>
      <w:rPr>
        <w:rFonts w:ascii="Calibri" w:hAnsi="Calibri" w:cs="Calibri"/>
        <w:noProof/>
        <w:color w:val="000000"/>
        <w:sz w:val="22"/>
        <w:szCs w:val="22"/>
        <w:bdr w:val="none" w:sz="0" w:space="0" w:color="auto" w:frame="1"/>
      </w:rPr>
      <w:drawing>
        <wp:inline distT="0" distB="0" distL="0" distR="0">
          <wp:extent cx="2458085" cy="7518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8085" cy="75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59C"/>
    <w:rsid w:val="00054DEE"/>
    <w:rsid w:val="000B41A6"/>
    <w:rsid w:val="00295166"/>
    <w:rsid w:val="002F52C9"/>
    <w:rsid w:val="00304DAE"/>
    <w:rsid w:val="00334E00"/>
    <w:rsid w:val="003C059C"/>
    <w:rsid w:val="004B3B14"/>
    <w:rsid w:val="00581662"/>
    <w:rsid w:val="00701CC0"/>
    <w:rsid w:val="00740516"/>
    <w:rsid w:val="00767F1D"/>
    <w:rsid w:val="0081282E"/>
    <w:rsid w:val="00935F8A"/>
    <w:rsid w:val="0098783A"/>
    <w:rsid w:val="009A374D"/>
    <w:rsid w:val="009F7AEB"/>
    <w:rsid w:val="00A067E9"/>
    <w:rsid w:val="00A22002"/>
    <w:rsid w:val="00A77E16"/>
    <w:rsid w:val="00AA145A"/>
    <w:rsid w:val="00AC5BDD"/>
    <w:rsid w:val="00B66A02"/>
    <w:rsid w:val="00BC135A"/>
    <w:rsid w:val="00C4105A"/>
    <w:rsid w:val="00CD6E6A"/>
    <w:rsid w:val="00D378AB"/>
    <w:rsid w:val="00D4159A"/>
    <w:rsid w:val="00E80A3E"/>
    <w:rsid w:val="00F3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200FC41A-DDF2-4A0D-BC56-9B95E144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jc w:val="both"/>
      <w:outlineLvl w:val="0"/>
    </w:pPr>
    <w:rPr>
      <w:rFonts w:ascii="Arial" w:hAnsi="Arial" w:cs="Arial"/>
      <w:b/>
      <w:bCs/>
      <w:sz w:val="22"/>
      <w:lang w:val="es-MX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0"/>
      <w:lang w:val="es-MX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lang w:val="es-MX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lang w:val="es-MX"/>
    </w:rPr>
  </w:style>
  <w:style w:type="paragraph" w:styleId="Subttulo">
    <w:name w:val="Subtitle"/>
    <w:basedOn w:val="Normal"/>
    <w:qFormat/>
    <w:pPr>
      <w:jc w:val="both"/>
    </w:pPr>
    <w:rPr>
      <w:rFonts w:ascii="Arial" w:hAnsi="Arial" w:cs="Arial"/>
      <w:b/>
      <w:bCs/>
      <w:sz w:val="22"/>
      <w:lang w:val="es-MX"/>
    </w:rPr>
  </w:style>
  <w:style w:type="paragraph" w:styleId="Textoindependiente">
    <w:name w:val="Body Text"/>
    <w:basedOn w:val="Normal"/>
    <w:semiHidden/>
    <w:pPr>
      <w:jc w:val="both"/>
    </w:pPr>
    <w:rPr>
      <w:rFonts w:ascii="Arial" w:hAnsi="Arial" w:cs="Arial"/>
      <w:b/>
      <w:bCs/>
      <w:sz w:val="20"/>
      <w:lang w:val="es-MX"/>
    </w:rPr>
  </w:style>
  <w:style w:type="character" w:customStyle="1" w:styleId="shorttext">
    <w:name w:val="short_text"/>
    <w:rsid w:val="003C059C"/>
  </w:style>
  <w:style w:type="paragraph" w:styleId="Textodeglobo">
    <w:name w:val="Balloon Text"/>
    <w:basedOn w:val="Normal"/>
    <w:link w:val="TextodegloboCar"/>
    <w:uiPriority w:val="99"/>
    <w:semiHidden/>
    <w:unhideWhenUsed/>
    <w:rsid w:val="00D378A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378AB"/>
    <w:rPr>
      <w:rFonts w:ascii="Segoe UI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C135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link w:val="Encabezado"/>
    <w:uiPriority w:val="99"/>
    <w:rsid w:val="00BC135A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C135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link w:val="Piedepgina"/>
    <w:uiPriority w:val="99"/>
    <w:rsid w:val="00BC135A"/>
    <w:rPr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F37E90"/>
    <w:pPr>
      <w:spacing w:before="100" w:beforeAutospacing="1" w:after="100" w:afterAutospacing="1"/>
    </w:pPr>
    <w:rPr>
      <w:lang w:val="es-MX" w:eastAsia="es-MX"/>
    </w:rPr>
  </w:style>
  <w:style w:type="character" w:customStyle="1" w:styleId="Ttulo1Car">
    <w:name w:val="Título 1 Car"/>
    <w:link w:val="Ttulo1"/>
    <w:rsid w:val="00E80A3E"/>
    <w:rPr>
      <w:rFonts w:ascii="Arial" w:hAnsi="Arial" w:cs="Arial"/>
      <w:b/>
      <w:bCs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6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DE4C54A906D4AA05A8AED17330D80" ma:contentTypeVersion="13" ma:contentTypeDescription="Create a new document." ma:contentTypeScope="" ma:versionID="376230717eb5dfa0b6936f28e9b9b06a">
  <xsd:schema xmlns:xsd="http://www.w3.org/2001/XMLSchema" xmlns:xs="http://www.w3.org/2001/XMLSchema" xmlns:p="http://schemas.microsoft.com/office/2006/metadata/properties" xmlns:ns2="ea85bdec-abbe-4da2-b872-da24c039f72e" xmlns:ns3="669be30d-f8c6-4196-9fd1-74fe82b8483e" targetNamespace="http://schemas.microsoft.com/office/2006/metadata/properties" ma:root="true" ma:fieldsID="5af434d29f39b4820c838da9b47d42bc" ns2:_="" ns3:_="">
    <xsd:import namespace="ea85bdec-abbe-4da2-b872-da24c039f72e"/>
    <xsd:import namespace="669be30d-f8c6-4196-9fd1-74fe82b8483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85bdec-abbe-4da2-b872-da24c039f7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be30d-f8c6-4196-9fd1-74fe82b84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584F0A-41DA-41E3-A78A-8BF424320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85bdec-abbe-4da2-b872-da24c039f72e"/>
    <ds:schemaRef ds:uri="669be30d-f8c6-4196-9fd1-74fe82b848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0636D9-E9D6-4189-9092-CFF4859E15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1422</Words>
  <Characters>7823</Characters>
  <Application>Microsoft Office Word</Application>
  <DocSecurity>0</DocSecurity>
  <Lines>65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EVALUACIÓN ESPECIALIZADA AGUA Y SANEAMIENTO</vt:lpstr>
      <vt:lpstr>EVALUACIÓN ESPECIALIZADA AGUA Y SANEAMIENTO</vt:lpstr>
    </vt:vector>
  </TitlesOfParts>
  <Company>.</Company>
  <LinksUpToDate>false</LinksUpToDate>
  <CharactersWithSpaces>9227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EVALUACIÓN ESPECIALIZADA AGUA Y SANEAMIENTO</dc:title>
  <dc:subject/>
  <dc:creator>.</dc:creator>
  <cp:keywords/>
  <dc:description/>
  <cp:lastModifiedBy>MARÍA ARAGÓN DOMÍNGUEZ</cp:lastModifiedBy>
  <cp:revision>3</cp:revision>
  <cp:lastPrinted>2022-02-24T16:48:00Z</cp:lastPrinted>
  <dcterms:created xsi:type="dcterms:W3CDTF">2022-06-28T21:08:00Z</dcterms:created>
  <dcterms:modified xsi:type="dcterms:W3CDTF">2022-06-28T21:08:00Z</dcterms:modified>
</cp:coreProperties>
</file>