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62A5D" w14:textId="4C7FE9AC" w:rsidR="004C77C8" w:rsidRDefault="00A260A3">
      <w:pPr>
        <w:pBdr>
          <w:top w:val="nil"/>
          <w:left w:val="nil"/>
          <w:bottom w:val="nil"/>
          <w:right w:val="nil"/>
          <w:between w:val="nil"/>
        </w:pBdr>
        <w:spacing w:after="160"/>
        <w:jc w:val="both"/>
        <w:rPr>
          <w:rFonts w:ascii="Calibri" w:eastAsia="Calibri" w:hAnsi="Calibri" w:cs="Calibri"/>
          <w:b/>
          <w:color w:val="666666"/>
          <w:sz w:val="29"/>
          <w:szCs w:val="29"/>
          <w:highlight w:val="white"/>
        </w:rPr>
      </w:pPr>
      <w:r w:rsidRPr="00A260A3">
        <w:rPr>
          <w:rFonts w:ascii="Calibri" w:eastAsia="Calibri" w:hAnsi="Calibri" w:cs="Calibri"/>
          <w:b/>
          <w:color w:val="666666"/>
          <w:sz w:val="29"/>
          <w:szCs w:val="29"/>
          <w:highlight w:val="white"/>
        </w:rPr>
        <w:t xml:space="preserve"> Gu</w:t>
      </w:r>
      <w:r>
        <w:rPr>
          <w:rFonts w:ascii="Calibri" w:eastAsia="Calibri" w:hAnsi="Calibri" w:cs="Calibri"/>
          <w:b/>
          <w:color w:val="666666"/>
          <w:sz w:val="29"/>
          <w:szCs w:val="29"/>
          <w:highlight w:val="white"/>
        </w:rPr>
        <w:t>í</w:t>
      </w:r>
      <w:r w:rsidRPr="00A260A3">
        <w:rPr>
          <w:rFonts w:ascii="Calibri" w:eastAsia="Calibri" w:hAnsi="Calibri" w:cs="Calibri"/>
          <w:b/>
          <w:color w:val="666666"/>
          <w:sz w:val="29"/>
          <w:szCs w:val="29"/>
          <w:highlight w:val="white"/>
        </w:rPr>
        <w:t xml:space="preserve">a del </w:t>
      </w:r>
      <w:r>
        <w:rPr>
          <w:rFonts w:ascii="Calibri" w:eastAsia="Calibri" w:hAnsi="Calibri" w:cs="Calibri"/>
          <w:b/>
          <w:color w:val="666666"/>
          <w:sz w:val="29"/>
          <w:szCs w:val="29"/>
          <w:highlight w:val="white"/>
        </w:rPr>
        <w:t xml:space="preserve">Enfoque evaluativo y Plan Resumido de Trabajo </w:t>
      </w:r>
      <w:r w:rsidR="00A03A56">
        <w:rPr>
          <w:rFonts w:ascii="Calibri" w:eastAsia="Calibri" w:hAnsi="Calibri" w:cs="Calibri"/>
          <w:b/>
          <w:color w:val="666666"/>
          <w:sz w:val="29"/>
          <w:szCs w:val="29"/>
          <w:highlight w:val="white"/>
        </w:rPr>
        <w:t>de la Evaluación Final</w:t>
      </w:r>
    </w:p>
    <w:p w14:paraId="07962A5E" w14:textId="77777777" w:rsidR="004C77C8" w:rsidRDefault="00A03A56">
      <w:pPr>
        <w:pBdr>
          <w:top w:val="nil"/>
          <w:left w:val="nil"/>
          <w:bottom w:val="nil"/>
          <w:right w:val="nil"/>
          <w:between w:val="nil"/>
        </w:pBdr>
        <w:spacing w:after="160"/>
        <w:jc w:val="both"/>
        <w:rPr>
          <w:rFonts w:ascii="Calibri" w:eastAsia="Calibri" w:hAnsi="Calibri" w:cs="Calibri"/>
          <w:sz w:val="19"/>
          <w:szCs w:val="19"/>
          <w:highlight w:val="white"/>
        </w:rPr>
      </w:pPr>
      <w:r>
        <w:pict w14:anchorId="07962AB9">
          <v:rect id="_x0000_i1025" style="width:0;height:1.5pt" o:hralign="center" o:hrstd="t" o:hr="t" fillcolor="#a0a0a0" stroked="f"/>
        </w:pict>
      </w:r>
    </w:p>
    <w:p w14:paraId="07962A5F" w14:textId="77777777" w:rsidR="004C77C8" w:rsidRDefault="00A260A3">
      <w:pPr>
        <w:jc w:val="both"/>
        <w:rPr>
          <w:rFonts w:ascii="Calibri" w:eastAsia="Calibri" w:hAnsi="Calibri" w:cs="Calibri"/>
        </w:rPr>
      </w:pPr>
      <w:r>
        <w:rPr>
          <w:rFonts w:ascii="Calibri" w:eastAsia="Calibri" w:hAnsi="Calibri" w:cs="Calibri"/>
        </w:rPr>
        <w:t>Se realizará una evaluación final del proyecto, las versiones finales del Enfoque Evaluativo y el Plan Resumido de Trabajo; así como los Términos de Referencia asociados se desarrollarán seis meses antes de que se lleve a cabo la misma.</w:t>
      </w:r>
    </w:p>
    <w:p w14:paraId="07962A60" w14:textId="77777777" w:rsidR="004C77C8" w:rsidRDefault="004C77C8">
      <w:pPr>
        <w:jc w:val="both"/>
        <w:rPr>
          <w:rFonts w:ascii="Calibri" w:eastAsia="Calibri" w:hAnsi="Calibri" w:cs="Calibri"/>
        </w:rPr>
      </w:pPr>
    </w:p>
    <w:p w14:paraId="07962A61" w14:textId="77777777" w:rsidR="004C77C8" w:rsidRDefault="004C77C8">
      <w:pPr>
        <w:jc w:val="both"/>
        <w:rPr>
          <w:rFonts w:ascii="Calibri" w:eastAsia="Calibri" w:hAnsi="Calibri" w:cs="Calibri"/>
        </w:rPr>
      </w:pPr>
    </w:p>
    <w:p w14:paraId="07962A62" w14:textId="77777777" w:rsidR="004C77C8" w:rsidRDefault="00A260A3">
      <w:pPr>
        <w:jc w:val="both"/>
        <w:rPr>
          <w:rFonts w:ascii="Calibri" w:eastAsia="Calibri" w:hAnsi="Calibri" w:cs="Calibri"/>
          <w:b/>
          <w:color w:val="CC0000"/>
        </w:rPr>
      </w:pPr>
      <w:r>
        <w:rPr>
          <w:rFonts w:ascii="Calibri" w:eastAsia="Calibri" w:hAnsi="Calibri" w:cs="Calibri"/>
          <w:b/>
          <w:color w:val="CC0000"/>
        </w:rPr>
        <w:t xml:space="preserve">Propósito de la Evaluación: </w:t>
      </w:r>
    </w:p>
    <w:p w14:paraId="07962A63" w14:textId="77777777" w:rsidR="004C77C8" w:rsidRDefault="004C77C8">
      <w:pPr>
        <w:jc w:val="both"/>
        <w:rPr>
          <w:rFonts w:ascii="Calibri" w:eastAsia="Calibri" w:hAnsi="Calibri" w:cs="Calibri"/>
        </w:rPr>
      </w:pPr>
    </w:p>
    <w:p w14:paraId="07962A64" w14:textId="77777777" w:rsidR="004C77C8" w:rsidRDefault="00A260A3">
      <w:pPr>
        <w:jc w:val="both"/>
        <w:rPr>
          <w:rFonts w:ascii="Calibri" w:eastAsia="Calibri" w:hAnsi="Calibri" w:cs="Calibri"/>
        </w:rPr>
      </w:pPr>
      <w:r>
        <w:rPr>
          <w:rFonts w:ascii="Calibri" w:eastAsia="Calibri" w:hAnsi="Calibri" w:cs="Calibri"/>
        </w:rPr>
        <w:t>El propósito de la Evaluación es revisar los logros del programa frente a los objetivos e indicadores establecidos, identificar lecciones aprendidas y buenas prácticas, y explorar el desempeño del proyecto frente a criterios clave.</w:t>
      </w:r>
    </w:p>
    <w:p w14:paraId="07962A65" w14:textId="77777777" w:rsidR="004C77C8" w:rsidRDefault="004C77C8">
      <w:pPr>
        <w:jc w:val="both"/>
        <w:rPr>
          <w:rFonts w:ascii="Calibri" w:eastAsia="Calibri" w:hAnsi="Calibri" w:cs="Calibri"/>
          <w:b/>
        </w:rPr>
      </w:pPr>
    </w:p>
    <w:p w14:paraId="07962A66" w14:textId="77777777" w:rsidR="004C77C8" w:rsidRDefault="00A260A3">
      <w:pPr>
        <w:jc w:val="both"/>
        <w:rPr>
          <w:rFonts w:ascii="Calibri" w:eastAsia="Calibri" w:hAnsi="Calibri" w:cs="Calibri"/>
          <w:b/>
          <w:color w:val="CC0000"/>
        </w:rPr>
      </w:pPr>
      <w:r>
        <w:rPr>
          <w:rFonts w:ascii="Calibri" w:eastAsia="Calibri" w:hAnsi="Calibri" w:cs="Calibri"/>
          <w:b/>
          <w:color w:val="CC0000"/>
        </w:rPr>
        <w:t>Tipo de Evaluación:</w:t>
      </w:r>
    </w:p>
    <w:p w14:paraId="07962A67" w14:textId="77777777" w:rsidR="004C77C8" w:rsidRDefault="004C77C8">
      <w:pPr>
        <w:jc w:val="both"/>
        <w:rPr>
          <w:rFonts w:ascii="Calibri" w:eastAsia="Calibri" w:hAnsi="Calibri" w:cs="Calibri"/>
        </w:rPr>
      </w:pPr>
    </w:p>
    <w:p w14:paraId="07962A68" w14:textId="77777777" w:rsidR="004C77C8" w:rsidRDefault="00A260A3">
      <w:pPr>
        <w:jc w:val="both"/>
        <w:rPr>
          <w:rFonts w:ascii="Calibri" w:eastAsia="Calibri" w:hAnsi="Calibri" w:cs="Calibri"/>
          <w:i/>
        </w:rPr>
      </w:pPr>
      <w:r>
        <w:rPr>
          <w:rFonts w:ascii="Calibri" w:eastAsia="Calibri" w:hAnsi="Calibri" w:cs="Calibri"/>
          <w:i/>
        </w:rPr>
        <w:t xml:space="preserve">Generalmente hay tres opciones de Evaluación: a) Evaluación en Tiempo Real (RTE), b) Evaluación Intermedia y c) Evaluación Final. </w:t>
      </w:r>
    </w:p>
    <w:p w14:paraId="07962A69" w14:textId="77777777" w:rsidR="004C77C8" w:rsidRDefault="004C77C8">
      <w:pPr>
        <w:jc w:val="both"/>
        <w:rPr>
          <w:rFonts w:ascii="Calibri" w:eastAsia="Calibri" w:hAnsi="Calibri" w:cs="Calibri"/>
          <w:i/>
        </w:rPr>
      </w:pPr>
    </w:p>
    <w:p w14:paraId="07962A6A" w14:textId="77777777" w:rsidR="004C77C8" w:rsidRDefault="00A260A3">
      <w:pPr>
        <w:numPr>
          <w:ilvl w:val="0"/>
          <w:numId w:val="1"/>
        </w:numPr>
        <w:pBdr>
          <w:top w:val="nil"/>
          <w:left w:val="nil"/>
          <w:bottom w:val="nil"/>
          <w:right w:val="nil"/>
          <w:between w:val="nil"/>
        </w:pBdr>
        <w:spacing w:before="120" w:after="120"/>
        <w:jc w:val="both"/>
        <w:rPr>
          <w:rFonts w:ascii="Calibri" w:eastAsia="Calibri" w:hAnsi="Calibri" w:cs="Calibri"/>
          <w:i/>
          <w:color w:val="000000"/>
        </w:rPr>
      </w:pPr>
      <w:r>
        <w:rPr>
          <w:rFonts w:ascii="Calibri" w:eastAsia="Calibri" w:hAnsi="Calibri" w:cs="Calibri"/>
          <w:i/>
          <w:color w:val="000000"/>
        </w:rPr>
        <w:t>Evaluación en Tiempo Real (RTE):</w:t>
      </w:r>
      <w:r>
        <w:rPr>
          <w:rFonts w:ascii="Calibri" w:eastAsia="Calibri" w:hAnsi="Calibri" w:cs="Calibri"/>
          <w:i/>
          <w:color w:val="000000"/>
          <w:vertAlign w:val="superscript"/>
        </w:rPr>
        <w:footnoteReference w:id="1"/>
      </w:r>
    </w:p>
    <w:p w14:paraId="07962A6B" w14:textId="77777777" w:rsidR="004C77C8" w:rsidRDefault="004C77C8">
      <w:pPr>
        <w:ind w:left="360"/>
        <w:jc w:val="both"/>
        <w:rPr>
          <w:rFonts w:ascii="Calibri" w:eastAsia="Calibri" w:hAnsi="Calibri" w:cs="Calibri"/>
          <w:i/>
        </w:rPr>
      </w:pPr>
    </w:p>
    <w:p w14:paraId="07962A6C" w14:textId="77777777" w:rsidR="004C77C8" w:rsidRDefault="00A260A3">
      <w:pPr>
        <w:ind w:left="360"/>
        <w:jc w:val="both"/>
        <w:rPr>
          <w:rFonts w:ascii="Calibri" w:eastAsia="Calibri" w:hAnsi="Calibri" w:cs="Calibri"/>
          <w:i/>
        </w:rPr>
      </w:pPr>
      <w:r>
        <w:rPr>
          <w:rFonts w:ascii="Calibri" w:eastAsia="Calibri" w:hAnsi="Calibri" w:cs="Calibri"/>
          <w:i/>
        </w:rPr>
        <w:t xml:space="preserve">Una RTE es una evaluación participativa que pretende proporcionar retroalimentación inmediata durante el trabajo de campo, de forma que proporciona una entrada instantánea a la operación en curso y puede fomentar cambios para aumentar la eficacia y la eficiencia de la respuesta que se está ejecutando; es decir, pueden liberar los cuellos de botella operativos y proporcionar aprendizaje en tiempo real, es una medida de apoyo para el aprendizaje en acción. </w:t>
      </w:r>
    </w:p>
    <w:p w14:paraId="07962A6D" w14:textId="77777777" w:rsidR="004C77C8" w:rsidRDefault="004C77C8">
      <w:pPr>
        <w:ind w:left="360"/>
        <w:jc w:val="both"/>
        <w:rPr>
          <w:rFonts w:ascii="Calibri" w:eastAsia="Calibri" w:hAnsi="Calibri" w:cs="Calibri"/>
          <w:i/>
        </w:rPr>
      </w:pPr>
    </w:p>
    <w:p w14:paraId="07962A6E" w14:textId="77777777" w:rsidR="004C77C8" w:rsidRDefault="00A260A3">
      <w:pPr>
        <w:ind w:left="360"/>
        <w:jc w:val="both"/>
        <w:rPr>
          <w:rFonts w:ascii="Calibri" w:eastAsia="Calibri" w:hAnsi="Calibri" w:cs="Calibri"/>
          <w:i/>
        </w:rPr>
      </w:pPr>
      <w:r>
        <w:rPr>
          <w:rFonts w:ascii="Calibri" w:eastAsia="Calibri" w:hAnsi="Calibri" w:cs="Calibri"/>
          <w:i/>
        </w:rPr>
        <w:t>Los RTE son revisiones orientadas a la mejora: una herramienta dinámica utilizada para ajustar y mejorar la planificación y el rendimiento, refuerza la rendición de cuentas a los beneficiarios escuchando si la intervención está resolviendo sus necesidades y previendo problemáticas relacionadas a la protección y salvaguarda, y puede cerrar la brecha entre seguimiento y evaluación final.</w:t>
      </w:r>
    </w:p>
    <w:p w14:paraId="07962A6F" w14:textId="77777777" w:rsidR="004C77C8" w:rsidRDefault="004C77C8">
      <w:pPr>
        <w:ind w:left="360"/>
        <w:jc w:val="both"/>
        <w:rPr>
          <w:rFonts w:ascii="Calibri" w:eastAsia="Calibri" w:hAnsi="Calibri" w:cs="Calibri"/>
          <w:i/>
        </w:rPr>
      </w:pPr>
    </w:p>
    <w:p w14:paraId="07962A70" w14:textId="77777777" w:rsidR="004C77C8" w:rsidRDefault="00A260A3">
      <w:pPr>
        <w:ind w:left="360"/>
        <w:jc w:val="both"/>
        <w:rPr>
          <w:rFonts w:ascii="Calibri" w:eastAsia="Calibri" w:hAnsi="Calibri" w:cs="Calibri"/>
          <w:i/>
        </w:rPr>
      </w:pPr>
      <w:r>
        <w:rPr>
          <w:rFonts w:ascii="Calibri" w:eastAsia="Calibri" w:hAnsi="Calibri" w:cs="Calibri"/>
          <w:i/>
        </w:rPr>
        <w:t>Dado que su característica es de implementación rápida, generalmente se estructuran con metodologías cualitativas de recolección de datos (entrevistas, grupos focales, evaluaciones participativas, etc.)</w:t>
      </w:r>
    </w:p>
    <w:p w14:paraId="07962A71" w14:textId="77777777" w:rsidR="004C77C8" w:rsidRDefault="004C77C8">
      <w:pPr>
        <w:ind w:left="360"/>
        <w:jc w:val="both"/>
        <w:rPr>
          <w:rFonts w:ascii="Calibri" w:eastAsia="Calibri" w:hAnsi="Calibri" w:cs="Calibri"/>
          <w:i/>
        </w:rPr>
      </w:pPr>
    </w:p>
    <w:p w14:paraId="07962A72" w14:textId="77777777" w:rsidR="004C77C8" w:rsidRDefault="00A260A3">
      <w:pPr>
        <w:numPr>
          <w:ilvl w:val="0"/>
          <w:numId w:val="1"/>
        </w:numPr>
        <w:pBdr>
          <w:top w:val="nil"/>
          <w:left w:val="nil"/>
          <w:bottom w:val="nil"/>
          <w:right w:val="nil"/>
          <w:between w:val="nil"/>
        </w:pBdr>
        <w:spacing w:before="120" w:after="120"/>
        <w:jc w:val="both"/>
        <w:rPr>
          <w:rFonts w:ascii="Calibri" w:eastAsia="Calibri" w:hAnsi="Calibri" w:cs="Calibri"/>
          <w:i/>
          <w:color w:val="000000"/>
        </w:rPr>
      </w:pPr>
      <w:r>
        <w:rPr>
          <w:rFonts w:ascii="Calibri" w:eastAsia="Calibri" w:hAnsi="Calibri" w:cs="Calibri"/>
          <w:i/>
          <w:color w:val="000000"/>
        </w:rPr>
        <w:lastRenderedPageBreak/>
        <w:t>Evaluación Intermedia:</w:t>
      </w:r>
      <w:r>
        <w:rPr>
          <w:rFonts w:ascii="Calibri" w:eastAsia="Calibri" w:hAnsi="Calibri" w:cs="Calibri"/>
          <w:i/>
          <w:color w:val="000000"/>
          <w:vertAlign w:val="superscript"/>
        </w:rPr>
        <w:footnoteReference w:id="2"/>
      </w:r>
      <w:r>
        <w:rPr>
          <w:rFonts w:ascii="Calibri" w:eastAsia="Calibri" w:hAnsi="Calibri" w:cs="Calibri"/>
          <w:i/>
          <w:color w:val="000000"/>
        </w:rPr>
        <w:t xml:space="preserve"> </w:t>
      </w:r>
    </w:p>
    <w:p w14:paraId="07962A73" w14:textId="77777777" w:rsidR="004C77C8" w:rsidRDefault="004C77C8">
      <w:pPr>
        <w:ind w:left="360"/>
        <w:jc w:val="both"/>
        <w:rPr>
          <w:rFonts w:ascii="Calibri" w:eastAsia="Calibri" w:hAnsi="Calibri" w:cs="Calibri"/>
          <w:i/>
        </w:rPr>
      </w:pPr>
    </w:p>
    <w:p w14:paraId="07962A74" w14:textId="77777777" w:rsidR="004C77C8" w:rsidRDefault="00A260A3">
      <w:pPr>
        <w:ind w:left="360"/>
        <w:jc w:val="both"/>
        <w:rPr>
          <w:rFonts w:ascii="Calibri" w:eastAsia="Calibri" w:hAnsi="Calibri" w:cs="Calibri"/>
          <w:i/>
        </w:rPr>
      </w:pPr>
      <w:r>
        <w:rPr>
          <w:rFonts w:ascii="Calibri" w:eastAsia="Calibri" w:hAnsi="Calibri" w:cs="Calibri"/>
          <w:i/>
        </w:rPr>
        <w:t>Las evaluaciones intermedias analizan la “primera fase de la respuesta” para mejorar la segunda fase. Estas evaluaciones tienen como objetivo evaluar la pertinencia continua de una intervención y el progreso realizado hacia el logro de los objetivos previstos. Ofrecen la oportunidad de hacer modificaciones para asegurar el logro de estos objetivos dentro de la vida del proyecto; y de determinar que la intervención sigue siendo coherente tanto con el contexto local de la intervención, así como sí continúa siendo relevante y útil para las partes interesadas clave del proyecto.</w:t>
      </w:r>
    </w:p>
    <w:p w14:paraId="07962A75" w14:textId="77777777" w:rsidR="004C77C8" w:rsidRDefault="004C77C8">
      <w:pPr>
        <w:ind w:left="360"/>
        <w:jc w:val="both"/>
        <w:rPr>
          <w:rFonts w:ascii="Calibri" w:eastAsia="Calibri" w:hAnsi="Calibri" w:cs="Calibri"/>
          <w:i/>
        </w:rPr>
      </w:pPr>
    </w:p>
    <w:p w14:paraId="07962A76" w14:textId="77777777" w:rsidR="004C77C8" w:rsidRDefault="00A260A3">
      <w:pPr>
        <w:ind w:left="360"/>
        <w:jc w:val="both"/>
        <w:rPr>
          <w:rFonts w:ascii="Calibri" w:eastAsia="Calibri" w:hAnsi="Calibri" w:cs="Calibri"/>
          <w:i/>
        </w:rPr>
      </w:pPr>
      <w:r>
        <w:rPr>
          <w:rFonts w:ascii="Calibri" w:eastAsia="Calibri" w:hAnsi="Calibri" w:cs="Calibri"/>
          <w:i/>
        </w:rPr>
        <w:t>A diferencia de la RTE, la Evaluación intermedia sí identifica el progreso hacia las metas a largo plazo de un proyecto; e integra los criterios de Pertinencia, Eficiencia, Eficacia, Impacto y Sostenibilidad. Sin embargo, su enfoque depende del momento en el ciclo del proyecto y el momento de la evaluación.</w:t>
      </w:r>
    </w:p>
    <w:p w14:paraId="07962A77" w14:textId="77777777" w:rsidR="004C77C8" w:rsidRDefault="004C77C8">
      <w:pPr>
        <w:ind w:left="360"/>
        <w:jc w:val="both"/>
        <w:rPr>
          <w:rFonts w:ascii="Calibri" w:eastAsia="Calibri" w:hAnsi="Calibri" w:cs="Calibri"/>
          <w:i/>
        </w:rPr>
      </w:pPr>
    </w:p>
    <w:p w14:paraId="07962A78" w14:textId="77777777" w:rsidR="004C77C8" w:rsidRDefault="00A260A3">
      <w:pPr>
        <w:ind w:left="360"/>
        <w:jc w:val="both"/>
        <w:rPr>
          <w:rFonts w:ascii="Calibri" w:eastAsia="Calibri" w:hAnsi="Calibri" w:cs="Calibri"/>
          <w:i/>
        </w:rPr>
      </w:pPr>
      <w:r>
        <w:rPr>
          <w:rFonts w:ascii="Calibri" w:eastAsia="Calibri" w:hAnsi="Calibri" w:cs="Calibri"/>
          <w:i/>
        </w:rPr>
        <w:t>Generalmente, dado que se utilizan para una segunda fase y esto implica una etapa de rediseño, deben identificarse nuevas partes interesadas y sus necesidades, y determinar mediante la evaluación si el proyecto y su diseño responde a estas necesidades qué tan bien lo está haciendo. Durante esta etapa, los criterios de Pertinencia y Eficacia generalmente prevalecen.</w:t>
      </w:r>
    </w:p>
    <w:p w14:paraId="07962A79" w14:textId="77777777" w:rsidR="004C77C8" w:rsidRDefault="004C77C8">
      <w:pPr>
        <w:ind w:left="360"/>
        <w:jc w:val="both"/>
        <w:rPr>
          <w:rFonts w:ascii="Calibri" w:eastAsia="Calibri" w:hAnsi="Calibri" w:cs="Calibri"/>
          <w:i/>
        </w:rPr>
      </w:pPr>
    </w:p>
    <w:p w14:paraId="07962A7A" w14:textId="77777777" w:rsidR="004C77C8" w:rsidRDefault="00A260A3">
      <w:pPr>
        <w:ind w:left="360"/>
        <w:jc w:val="both"/>
        <w:rPr>
          <w:rFonts w:ascii="Calibri" w:eastAsia="Calibri" w:hAnsi="Calibri" w:cs="Calibri"/>
          <w:i/>
        </w:rPr>
      </w:pPr>
      <w:r>
        <w:rPr>
          <w:rFonts w:ascii="Calibri" w:eastAsia="Calibri" w:hAnsi="Calibri" w:cs="Calibri"/>
          <w:i/>
        </w:rPr>
        <w:t>Las evaluaciones finales se llevan a cabo después de la finalización del proyecto para determinar los resultados y las perspectivas de sostenerlos en el tiempo.</w:t>
      </w:r>
    </w:p>
    <w:p w14:paraId="07962A7B" w14:textId="77777777" w:rsidR="004C77C8" w:rsidRDefault="004C77C8">
      <w:pPr>
        <w:ind w:left="360"/>
        <w:jc w:val="both"/>
        <w:rPr>
          <w:rFonts w:ascii="Calibri" w:eastAsia="Calibri" w:hAnsi="Calibri" w:cs="Calibri"/>
          <w:i/>
        </w:rPr>
      </w:pPr>
    </w:p>
    <w:p w14:paraId="07962A7C" w14:textId="77777777" w:rsidR="004C77C8" w:rsidRDefault="00A260A3">
      <w:pPr>
        <w:numPr>
          <w:ilvl w:val="0"/>
          <w:numId w:val="1"/>
        </w:numPr>
        <w:pBdr>
          <w:top w:val="nil"/>
          <w:left w:val="nil"/>
          <w:bottom w:val="nil"/>
          <w:right w:val="nil"/>
          <w:between w:val="nil"/>
        </w:pBdr>
        <w:spacing w:before="120" w:after="120"/>
        <w:jc w:val="both"/>
        <w:rPr>
          <w:rFonts w:ascii="Calibri" w:eastAsia="Calibri" w:hAnsi="Calibri" w:cs="Calibri"/>
          <w:i/>
          <w:color w:val="000000"/>
        </w:rPr>
      </w:pPr>
      <w:r>
        <w:rPr>
          <w:rFonts w:ascii="Calibri" w:eastAsia="Calibri" w:hAnsi="Calibri" w:cs="Calibri"/>
          <w:i/>
          <w:color w:val="000000"/>
        </w:rPr>
        <w:t>Evaluación Final:</w:t>
      </w:r>
    </w:p>
    <w:p w14:paraId="07962A7D" w14:textId="77777777" w:rsidR="004C77C8" w:rsidRDefault="004C77C8">
      <w:pPr>
        <w:ind w:left="360"/>
        <w:jc w:val="both"/>
        <w:rPr>
          <w:rFonts w:ascii="Calibri" w:eastAsia="Calibri" w:hAnsi="Calibri" w:cs="Calibri"/>
          <w:i/>
        </w:rPr>
      </w:pPr>
    </w:p>
    <w:p w14:paraId="07962A7E" w14:textId="77777777" w:rsidR="004C77C8" w:rsidRDefault="00A260A3">
      <w:pPr>
        <w:ind w:left="360"/>
        <w:jc w:val="both"/>
        <w:rPr>
          <w:rFonts w:ascii="Calibri" w:eastAsia="Calibri" w:hAnsi="Calibri" w:cs="Calibri"/>
          <w:i/>
        </w:rPr>
      </w:pPr>
      <w:r>
        <w:rPr>
          <w:rFonts w:ascii="Calibri" w:eastAsia="Calibri" w:hAnsi="Calibri" w:cs="Calibri"/>
          <w:i/>
        </w:rPr>
        <w:t>Las evaluaciones finales o “ex-post” son esencialmente retrospectivas: examinan y aprenden del pasado. Estas evaluaciones son de desempeño e incorporan tanto comparaciones antes y después de los indicadores de resultado descritos en la Matriz de Seguimiento de Indicadores, así como identificar lecciones aprendidas y buenas prácticas, y explorar el desempeño del proyecto frente a los criterios clave anteriormente mencionados.</w:t>
      </w:r>
    </w:p>
    <w:p w14:paraId="07962A7F" w14:textId="77777777" w:rsidR="004C77C8" w:rsidRDefault="004C77C8">
      <w:pPr>
        <w:jc w:val="both"/>
        <w:rPr>
          <w:rFonts w:ascii="Calibri" w:eastAsia="Calibri" w:hAnsi="Calibri" w:cs="Calibri"/>
        </w:rPr>
      </w:pPr>
    </w:p>
    <w:p w14:paraId="07962A80" w14:textId="77777777" w:rsidR="004C77C8" w:rsidRDefault="00A260A3">
      <w:pPr>
        <w:jc w:val="both"/>
        <w:rPr>
          <w:rFonts w:ascii="Calibri" w:eastAsia="Calibri" w:hAnsi="Calibri" w:cs="Calibri"/>
          <w:b/>
          <w:color w:val="CC0000"/>
        </w:rPr>
      </w:pPr>
      <w:r>
        <w:rPr>
          <w:rFonts w:ascii="Calibri" w:eastAsia="Calibri" w:hAnsi="Calibri" w:cs="Calibri"/>
          <w:b/>
          <w:color w:val="CC0000"/>
        </w:rPr>
        <w:t xml:space="preserve">Preguntas de Evaluación: </w:t>
      </w:r>
    </w:p>
    <w:p w14:paraId="07962A81" w14:textId="77777777" w:rsidR="004C77C8" w:rsidRDefault="004C77C8">
      <w:pPr>
        <w:jc w:val="both"/>
        <w:rPr>
          <w:rFonts w:ascii="Calibri" w:eastAsia="Calibri" w:hAnsi="Calibri" w:cs="Calibri"/>
          <w:b/>
        </w:rPr>
      </w:pPr>
    </w:p>
    <w:p w14:paraId="07962A82" w14:textId="77777777" w:rsidR="004C77C8" w:rsidRDefault="00A260A3">
      <w:pPr>
        <w:ind w:left="360"/>
        <w:jc w:val="both"/>
        <w:rPr>
          <w:rFonts w:ascii="Calibri" w:eastAsia="Calibri" w:hAnsi="Calibri" w:cs="Calibri"/>
          <w:i/>
        </w:rPr>
      </w:pPr>
      <w:r>
        <w:rPr>
          <w:rFonts w:ascii="Calibri" w:eastAsia="Calibri" w:hAnsi="Calibri" w:cs="Calibri"/>
          <w:i/>
        </w:rPr>
        <w:t xml:space="preserve">Siempre se exponen las preguntas potenciales de Evaluación agrupadas por criterios de Pertinencia, Eficiencia, Eficacia, Impacto y Sostenibilidad  </w:t>
      </w:r>
    </w:p>
    <w:p w14:paraId="07962A83" w14:textId="77777777" w:rsidR="004C77C8" w:rsidRDefault="004C77C8">
      <w:pPr>
        <w:jc w:val="both"/>
        <w:rPr>
          <w:rFonts w:ascii="Calibri" w:eastAsia="Calibri" w:hAnsi="Calibri" w:cs="Calibri"/>
        </w:rPr>
      </w:pPr>
    </w:p>
    <w:tbl>
      <w:tblPr>
        <w:tblStyle w:val="a"/>
        <w:tblW w:w="8620" w:type="dxa"/>
        <w:jc w:val="center"/>
        <w:tblInd w:w="0" w:type="dxa"/>
        <w:tblLayout w:type="fixed"/>
        <w:tblLook w:val="0400" w:firstRow="0" w:lastRow="0" w:firstColumn="0" w:lastColumn="0" w:noHBand="0" w:noVBand="1"/>
      </w:tblPr>
      <w:tblGrid>
        <w:gridCol w:w="2640"/>
        <w:gridCol w:w="5980"/>
      </w:tblGrid>
      <w:tr w:rsidR="004C77C8" w14:paraId="07962A86" w14:textId="77777777">
        <w:trPr>
          <w:trHeight w:val="290"/>
          <w:tblHeader/>
          <w:jc w:val="center"/>
        </w:trPr>
        <w:tc>
          <w:tcPr>
            <w:tcW w:w="26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62A84" w14:textId="77777777" w:rsidR="004C77C8" w:rsidRDefault="00A260A3">
            <w:pPr>
              <w:jc w:val="center"/>
              <w:rPr>
                <w:rFonts w:ascii="Calibri" w:eastAsia="Calibri" w:hAnsi="Calibri" w:cs="Calibri"/>
                <w:b/>
                <w:color w:val="000000"/>
                <w:sz w:val="22"/>
                <w:szCs w:val="22"/>
              </w:rPr>
            </w:pPr>
            <w:r>
              <w:rPr>
                <w:rFonts w:ascii="Calibri" w:eastAsia="Calibri" w:hAnsi="Calibri" w:cs="Calibri"/>
                <w:b/>
                <w:color w:val="000000"/>
                <w:sz w:val="22"/>
                <w:szCs w:val="22"/>
              </w:rPr>
              <w:lastRenderedPageBreak/>
              <w:t>Criterio de Evaluación</w:t>
            </w:r>
          </w:p>
        </w:tc>
        <w:tc>
          <w:tcPr>
            <w:tcW w:w="5980" w:type="dxa"/>
            <w:tcBorders>
              <w:top w:val="single" w:sz="4" w:space="0" w:color="000000"/>
              <w:left w:val="nil"/>
              <w:bottom w:val="single" w:sz="4" w:space="0" w:color="000000"/>
              <w:right w:val="single" w:sz="4" w:space="0" w:color="000000"/>
            </w:tcBorders>
            <w:shd w:val="clear" w:color="auto" w:fill="auto"/>
            <w:vAlign w:val="center"/>
          </w:tcPr>
          <w:p w14:paraId="07962A85" w14:textId="77777777" w:rsidR="004C77C8" w:rsidRDefault="00A260A3">
            <w:pPr>
              <w:jc w:val="center"/>
              <w:rPr>
                <w:rFonts w:ascii="Calibri" w:eastAsia="Calibri" w:hAnsi="Calibri" w:cs="Calibri"/>
                <w:b/>
                <w:color w:val="000000"/>
                <w:sz w:val="22"/>
                <w:szCs w:val="22"/>
              </w:rPr>
            </w:pPr>
            <w:r>
              <w:rPr>
                <w:rFonts w:ascii="Calibri" w:eastAsia="Calibri" w:hAnsi="Calibri" w:cs="Calibri"/>
                <w:b/>
                <w:color w:val="000000"/>
                <w:sz w:val="22"/>
                <w:szCs w:val="22"/>
              </w:rPr>
              <w:t>Definición</w:t>
            </w:r>
          </w:p>
        </w:tc>
      </w:tr>
      <w:tr w:rsidR="004C77C8" w14:paraId="07962A89" w14:textId="77777777">
        <w:trPr>
          <w:trHeight w:val="620"/>
          <w:jc w:val="center"/>
        </w:trPr>
        <w:tc>
          <w:tcPr>
            <w:tcW w:w="2640" w:type="dxa"/>
            <w:tcBorders>
              <w:top w:val="nil"/>
              <w:left w:val="single" w:sz="4" w:space="0" w:color="000000"/>
              <w:bottom w:val="single" w:sz="4" w:space="0" w:color="000000"/>
              <w:right w:val="single" w:sz="4" w:space="0" w:color="000000"/>
            </w:tcBorders>
            <w:shd w:val="clear" w:color="auto" w:fill="auto"/>
            <w:vAlign w:val="center"/>
          </w:tcPr>
          <w:p w14:paraId="07962A87" w14:textId="77777777" w:rsidR="004C77C8" w:rsidRDefault="00A260A3">
            <w:pPr>
              <w:jc w:val="center"/>
              <w:rPr>
                <w:rFonts w:ascii="Calibri" w:eastAsia="Calibri" w:hAnsi="Calibri" w:cs="Calibri"/>
                <w:color w:val="000000"/>
                <w:sz w:val="22"/>
                <w:szCs w:val="22"/>
              </w:rPr>
            </w:pPr>
            <w:r>
              <w:rPr>
                <w:rFonts w:ascii="Calibri" w:eastAsia="Calibri" w:hAnsi="Calibri" w:cs="Calibri"/>
                <w:color w:val="000000"/>
                <w:sz w:val="22"/>
                <w:szCs w:val="22"/>
              </w:rPr>
              <w:t>Relevancia</w:t>
            </w:r>
          </w:p>
        </w:tc>
        <w:tc>
          <w:tcPr>
            <w:tcW w:w="5980" w:type="dxa"/>
            <w:tcBorders>
              <w:top w:val="nil"/>
              <w:left w:val="nil"/>
              <w:bottom w:val="single" w:sz="4" w:space="0" w:color="000000"/>
              <w:right w:val="single" w:sz="4" w:space="0" w:color="000000"/>
            </w:tcBorders>
            <w:shd w:val="clear" w:color="auto" w:fill="auto"/>
            <w:vAlign w:val="center"/>
          </w:tcPr>
          <w:p w14:paraId="07962A88" w14:textId="77777777" w:rsidR="004C77C8" w:rsidRDefault="00A260A3">
            <w:pPr>
              <w:rPr>
                <w:rFonts w:ascii="Calibri" w:eastAsia="Calibri" w:hAnsi="Calibri" w:cs="Calibri"/>
                <w:color w:val="000000"/>
                <w:sz w:val="22"/>
                <w:szCs w:val="22"/>
              </w:rPr>
            </w:pPr>
            <w:r>
              <w:rPr>
                <w:rFonts w:ascii="Calibri" w:eastAsia="Calibri" w:hAnsi="Calibri" w:cs="Calibri"/>
                <w:color w:val="000000"/>
                <w:sz w:val="22"/>
                <w:szCs w:val="22"/>
              </w:rPr>
              <w:t>La medida en que los objetivos y el diseño de la intervención responden a las necesidades y prioridades de los beneficiarios, y de los socios/instituciones, y continúan haciéndolo si las circunstancias cambian.</w:t>
            </w:r>
          </w:p>
        </w:tc>
      </w:tr>
      <w:tr w:rsidR="004C77C8" w14:paraId="07962A8F" w14:textId="77777777">
        <w:trPr>
          <w:trHeight w:val="620"/>
          <w:jc w:val="center"/>
        </w:trPr>
        <w:tc>
          <w:tcPr>
            <w:tcW w:w="2640" w:type="dxa"/>
            <w:tcBorders>
              <w:top w:val="nil"/>
              <w:left w:val="single" w:sz="4" w:space="0" w:color="000000"/>
              <w:bottom w:val="single" w:sz="4" w:space="0" w:color="000000"/>
              <w:right w:val="single" w:sz="4" w:space="0" w:color="000000"/>
            </w:tcBorders>
            <w:shd w:val="clear" w:color="auto" w:fill="auto"/>
            <w:vAlign w:val="center"/>
          </w:tcPr>
          <w:p w14:paraId="07962A8A" w14:textId="77777777" w:rsidR="004C77C8" w:rsidRDefault="00A260A3">
            <w:pPr>
              <w:jc w:val="center"/>
              <w:rPr>
                <w:rFonts w:ascii="Calibri" w:eastAsia="Calibri" w:hAnsi="Calibri" w:cs="Calibri"/>
                <w:color w:val="000000"/>
                <w:sz w:val="22"/>
                <w:szCs w:val="22"/>
              </w:rPr>
            </w:pPr>
            <w:r>
              <w:rPr>
                <w:rFonts w:ascii="Calibri" w:eastAsia="Calibri" w:hAnsi="Calibri" w:cs="Calibri"/>
                <w:color w:val="000000"/>
                <w:sz w:val="22"/>
                <w:szCs w:val="22"/>
              </w:rPr>
              <w:t>Coherencia</w:t>
            </w:r>
          </w:p>
        </w:tc>
        <w:tc>
          <w:tcPr>
            <w:tcW w:w="5980" w:type="dxa"/>
            <w:tcBorders>
              <w:top w:val="nil"/>
              <w:left w:val="nil"/>
              <w:bottom w:val="single" w:sz="4" w:space="0" w:color="000000"/>
              <w:right w:val="single" w:sz="4" w:space="0" w:color="000000"/>
            </w:tcBorders>
            <w:shd w:val="clear" w:color="auto" w:fill="auto"/>
            <w:vAlign w:val="center"/>
          </w:tcPr>
          <w:p w14:paraId="07962A8B" w14:textId="77777777" w:rsidR="004C77C8" w:rsidRDefault="00A260A3">
            <w:pPr>
              <w:rPr>
                <w:rFonts w:ascii="Calibri" w:eastAsia="Calibri" w:hAnsi="Calibri" w:cs="Calibri"/>
                <w:color w:val="000000"/>
                <w:sz w:val="22"/>
                <w:szCs w:val="22"/>
              </w:rPr>
            </w:pPr>
            <w:r>
              <w:rPr>
                <w:rFonts w:ascii="Calibri" w:eastAsia="Calibri" w:hAnsi="Calibri" w:cs="Calibri"/>
                <w:color w:val="000000"/>
                <w:sz w:val="22"/>
                <w:szCs w:val="22"/>
              </w:rPr>
              <w:t xml:space="preserve">La medida en que otras intervenciones apoyan o socavan la intervención, y viceversa. Incluye la coherencia interna y la coherencia externa. </w:t>
            </w:r>
          </w:p>
          <w:p w14:paraId="07962A8C" w14:textId="77777777" w:rsidR="004C77C8" w:rsidRDefault="00A260A3">
            <w:pPr>
              <w:numPr>
                <w:ilvl w:val="0"/>
                <w:numId w:val="2"/>
              </w:numPr>
              <w:pBdr>
                <w:top w:val="nil"/>
                <w:left w:val="nil"/>
                <w:bottom w:val="nil"/>
                <w:right w:val="nil"/>
                <w:between w:val="nil"/>
              </w:pBdr>
              <w:spacing w:before="120"/>
              <w:rPr>
                <w:color w:val="000000"/>
                <w:sz w:val="22"/>
                <w:szCs w:val="22"/>
              </w:rPr>
            </w:pPr>
            <w:r>
              <w:rPr>
                <w:rFonts w:ascii="Calibri" w:eastAsia="Calibri" w:hAnsi="Calibri" w:cs="Calibri"/>
                <w:color w:val="000000"/>
                <w:sz w:val="22"/>
                <w:szCs w:val="22"/>
              </w:rPr>
              <w:t xml:space="preserve">La coherencia interna aborda las sinergias y los vínculos entre la intervención y otras intervenciones realizadas por la misma institución/gobierno, así como la consistencia de la intervención con las normas y estándares internacionales relevantes a los que se adhiere esa institución/gobierno. </w:t>
            </w:r>
          </w:p>
          <w:p w14:paraId="07962A8D" w14:textId="77777777" w:rsidR="004C77C8" w:rsidRDefault="004C77C8">
            <w:pPr>
              <w:pBdr>
                <w:top w:val="nil"/>
                <w:left w:val="nil"/>
                <w:bottom w:val="nil"/>
                <w:right w:val="nil"/>
                <w:between w:val="nil"/>
              </w:pBdr>
              <w:ind w:left="720"/>
              <w:rPr>
                <w:rFonts w:ascii="Calibri" w:eastAsia="Calibri" w:hAnsi="Calibri" w:cs="Calibri"/>
                <w:color w:val="000000"/>
                <w:sz w:val="22"/>
                <w:szCs w:val="22"/>
              </w:rPr>
            </w:pPr>
          </w:p>
          <w:p w14:paraId="07962A8E" w14:textId="77777777" w:rsidR="004C77C8" w:rsidRDefault="00A260A3">
            <w:pPr>
              <w:numPr>
                <w:ilvl w:val="0"/>
                <w:numId w:val="2"/>
              </w:numPr>
              <w:pBdr>
                <w:top w:val="nil"/>
                <w:left w:val="nil"/>
                <w:bottom w:val="nil"/>
                <w:right w:val="nil"/>
                <w:between w:val="nil"/>
              </w:pBdr>
              <w:spacing w:after="120"/>
              <w:rPr>
                <w:color w:val="000000"/>
                <w:sz w:val="22"/>
                <w:szCs w:val="22"/>
              </w:rPr>
            </w:pPr>
            <w:r>
              <w:rPr>
                <w:rFonts w:ascii="Calibri" w:eastAsia="Calibri" w:hAnsi="Calibri" w:cs="Calibri"/>
                <w:color w:val="000000"/>
                <w:sz w:val="22"/>
                <w:szCs w:val="22"/>
              </w:rPr>
              <w:t>La coherencia externa considera la consistencia de la intervención con las intervenciones de otros actores en el mismo contexto. Esto incluye la complementariedad, la armonización y la coordinación con otros, y la medida en que la intervención agrega valor al tiempo que evita la duplicación de esfuerzos.</w:t>
            </w:r>
          </w:p>
        </w:tc>
      </w:tr>
      <w:tr w:rsidR="004C77C8" w14:paraId="07962A92" w14:textId="77777777">
        <w:trPr>
          <w:trHeight w:val="620"/>
          <w:jc w:val="center"/>
        </w:trPr>
        <w:tc>
          <w:tcPr>
            <w:tcW w:w="26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62A90" w14:textId="77777777" w:rsidR="004C77C8" w:rsidRDefault="00A260A3">
            <w:pPr>
              <w:jc w:val="center"/>
              <w:rPr>
                <w:rFonts w:ascii="Calibri" w:eastAsia="Calibri" w:hAnsi="Calibri" w:cs="Calibri"/>
                <w:color w:val="000000"/>
                <w:sz w:val="22"/>
                <w:szCs w:val="22"/>
              </w:rPr>
            </w:pPr>
            <w:r>
              <w:rPr>
                <w:rFonts w:ascii="Calibri" w:eastAsia="Calibri" w:hAnsi="Calibri" w:cs="Calibri"/>
                <w:color w:val="000000"/>
                <w:sz w:val="22"/>
                <w:szCs w:val="22"/>
              </w:rPr>
              <w:t>Efectividad</w:t>
            </w:r>
          </w:p>
        </w:tc>
        <w:tc>
          <w:tcPr>
            <w:tcW w:w="5980" w:type="dxa"/>
            <w:tcBorders>
              <w:top w:val="single" w:sz="4" w:space="0" w:color="000000"/>
              <w:left w:val="nil"/>
              <w:bottom w:val="single" w:sz="4" w:space="0" w:color="000000"/>
              <w:right w:val="single" w:sz="4" w:space="0" w:color="000000"/>
            </w:tcBorders>
            <w:shd w:val="clear" w:color="auto" w:fill="auto"/>
            <w:vAlign w:val="center"/>
          </w:tcPr>
          <w:p w14:paraId="07962A91" w14:textId="77777777" w:rsidR="004C77C8" w:rsidRDefault="00A260A3">
            <w:pPr>
              <w:rPr>
                <w:rFonts w:ascii="Calibri" w:eastAsia="Calibri" w:hAnsi="Calibri" w:cs="Calibri"/>
                <w:color w:val="000000"/>
                <w:sz w:val="22"/>
                <w:szCs w:val="22"/>
              </w:rPr>
            </w:pPr>
            <w:r>
              <w:rPr>
                <w:rFonts w:ascii="Calibri" w:eastAsia="Calibri" w:hAnsi="Calibri" w:cs="Calibri"/>
                <w:color w:val="000000"/>
                <w:sz w:val="22"/>
                <w:szCs w:val="22"/>
              </w:rPr>
              <w:t>La medida en que la intervención logró, o se espera que logre, sus objetivos y sus resultados, incluidos los resultados diferenciados entre grupos de beneficiarios.</w:t>
            </w:r>
          </w:p>
        </w:tc>
      </w:tr>
      <w:tr w:rsidR="004C77C8" w14:paraId="07962A95" w14:textId="77777777">
        <w:trPr>
          <w:trHeight w:val="620"/>
          <w:jc w:val="center"/>
        </w:trPr>
        <w:tc>
          <w:tcPr>
            <w:tcW w:w="26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62A93" w14:textId="77777777" w:rsidR="004C77C8" w:rsidRDefault="00A260A3">
            <w:pPr>
              <w:jc w:val="center"/>
              <w:rPr>
                <w:rFonts w:ascii="Calibri" w:eastAsia="Calibri" w:hAnsi="Calibri" w:cs="Calibri"/>
                <w:color w:val="000000"/>
                <w:sz w:val="22"/>
                <w:szCs w:val="22"/>
              </w:rPr>
            </w:pPr>
            <w:r>
              <w:rPr>
                <w:rFonts w:ascii="Calibri" w:eastAsia="Calibri" w:hAnsi="Calibri" w:cs="Calibri"/>
                <w:color w:val="000000"/>
                <w:sz w:val="22"/>
                <w:szCs w:val="22"/>
              </w:rPr>
              <w:t>Eficiencia</w:t>
            </w:r>
          </w:p>
        </w:tc>
        <w:tc>
          <w:tcPr>
            <w:tcW w:w="5980" w:type="dxa"/>
            <w:tcBorders>
              <w:top w:val="single" w:sz="4" w:space="0" w:color="000000"/>
              <w:left w:val="nil"/>
              <w:bottom w:val="single" w:sz="4" w:space="0" w:color="000000"/>
              <w:right w:val="single" w:sz="4" w:space="0" w:color="000000"/>
            </w:tcBorders>
            <w:shd w:val="clear" w:color="auto" w:fill="auto"/>
            <w:vAlign w:val="center"/>
          </w:tcPr>
          <w:p w14:paraId="07962A94" w14:textId="77777777" w:rsidR="004C77C8" w:rsidRDefault="00A260A3">
            <w:pPr>
              <w:rPr>
                <w:rFonts w:ascii="Calibri" w:eastAsia="Calibri" w:hAnsi="Calibri" w:cs="Calibri"/>
                <w:color w:val="000000"/>
              </w:rPr>
            </w:pPr>
            <w:r>
              <w:rPr>
                <w:rFonts w:ascii="Calibri" w:eastAsia="Calibri" w:hAnsi="Calibri" w:cs="Calibri"/>
                <w:color w:val="000000"/>
                <w:sz w:val="22"/>
                <w:szCs w:val="22"/>
              </w:rPr>
              <w:t>La medida en que la intervención produce, o es probable que produzca, resultados de manera económica y oportuna</w:t>
            </w:r>
          </w:p>
        </w:tc>
      </w:tr>
      <w:tr w:rsidR="004C77C8" w14:paraId="07962A98" w14:textId="77777777">
        <w:trPr>
          <w:trHeight w:val="620"/>
          <w:jc w:val="center"/>
        </w:trPr>
        <w:tc>
          <w:tcPr>
            <w:tcW w:w="26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62A96" w14:textId="77777777" w:rsidR="004C77C8" w:rsidRDefault="00A260A3">
            <w:pPr>
              <w:jc w:val="center"/>
              <w:rPr>
                <w:rFonts w:ascii="Calibri" w:eastAsia="Calibri" w:hAnsi="Calibri" w:cs="Calibri"/>
                <w:color w:val="000000"/>
                <w:sz w:val="22"/>
                <w:szCs w:val="22"/>
              </w:rPr>
            </w:pPr>
            <w:r>
              <w:rPr>
                <w:rFonts w:ascii="Calibri" w:eastAsia="Calibri" w:hAnsi="Calibri" w:cs="Calibri"/>
                <w:color w:val="000000"/>
                <w:sz w:val="22"/>
                <w:szCs w:val="22"/>
              </w:rPr>
              <w:t>Impacto</w:t>
            </w:r>
          </w:p>
        </w:tc>
        <w:tc>
          <w:tcPr>
            <w:tcW w:w="5980" w:type="dxa"/>
            <w:tcBorders>
              <w:top w:val="single" w:sz="4" w:space="0" w:color="000000"/>
              <w:left w:val="nil"/>
              <w:bottom w:val="single" w:sz="4" w:space="0" w:color="000000"/>
              <w:right w:val="single" w:sz="4" w:space="0" w:color="000000"/>
            </w:tcBorders>
            <w:shd w:val="clear" w:color="auto" w:fill="auto"/>
            <w:vAlign w:val="center"/>
          </w:tcPr>
          <w:p w14:paraId="07962A97" w14:textId="77777777" w:rsidR="004C77C8" w:rsidRDefault="00A260A3">
            <w:pPr>
              <w:rPr>
                <w:rFonts w:ascii="Calibri" w:eastAsia="Calibri" w:hAnsi="Calibri" w:cs="Calibri"/>
                <w:color w:val="000000"/>
              </w:rPr>
            </w:pPr>
            <w:r>
              <w:rPr>
                <w:rFonts w:ascii="Calibri" w:eastAsia="Calibri" w:hAnsi="Calibri" w:cs="Calibri"/>
                <w:color w:val="000000"/>
                <w:sz w:val="22"/>
                <w:szCs w:val="22"/>
              </w:rPr>
              <w:t>El impacto aborda el significado último y los efectos potencialmente transformadores de la intervención. Busca identificar los efectos sociales, ambientales y económicos de la intervención que son a más largo plazo o de mayor alcance que los ya capturados bajo el criterio de efectividad. Más allá de los resultados inmediatos, este criterio busca captar las consecuencias indirectas, secundarias y potenciales de la intervención. Lo hace examinando los cambios holísticos y duraderos en los sistemas o normas, y los efectos potenciales sobre el bienestar de las personas, los derechos humanos, la igualdad de género y el medio ambiente</w:t>
            </w:r>
          </w:p>
        </w:tc>
      </w:tr>
      <w:tr w:rsidR="004C77C8" w14:paraId="07962A9B" w14:textId="77777777">
        <w:trPr>
          <w:trHeight w:val="620"/>
          <w:jc w:val="center"/>
        </w:trPr>
        <w:tc>
          <w:tcPr>
            <w:tcW w:w="26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62A99" w14:textId="77777777" w:rsidR="004C77C8" w:rsidRDefault="00A260A3">
            <w:pPr>
              <w:jc w:val="center"/>
              <w:rPr>
                <w:rFonts w:ascii="Calibri" w:eastAsia="Calibri" w:hAnsi="Calibri" w:cs="Calibri"/>
                <w:color w:val="000000"/>
                <w:sz w:val="22"/>
                <w:szCs w:val="22"/>
              </w:rPr>
            </w:pPr>
            <w:r>
              <w:rPr>
                <w:rFonts w:ascii="Calibri" w:eastAsia="Calibri" w:hAnsi="Calibri" w:cs="Calibri"/>
                <w:color w:val="000000"/>
                <w:sz w:val="22"/>
                <w:szCs w:val="22"/>
              </w:rPr>
              <w:t>Sostenibilidad</w:t>
            </w:r>
          </w:p>
        </w:tc>
        <w:tc>
          <w:tcPr>
            <w:tcW w:w="5980" w:type="dxa"/>
            <w:tcBorders>
              <w:top w:val="single" w:sz="4" w:space="0" w:color="000000"/>
              <w:left w:val="nil"/>
              <w:bottom w:val="single" w:sz="4" w:space="0" w:color="000000"/>
              <w:right w:val="single" w:sz="4" w:space="0" w:color="000000"/>
            </w:tcBorders>
            <w:shd w:val="clear" w:color="auto" w:fill="auto"/>
            <w:vAlign w:val="center"/>
          </w:tcPr>
          <w:p w14:paraId="07962A9A" w14:textId="77777777" w:rsidR="004C77C8" w:rsidRDefault="00A260A3">
            <w:pPr>
              <w:rPr>
                <w:rFonts w:ascii="Calibri" w:eastAsia="Calibri" w:hAnsi="Calibri" w:cs="Calibri"/>
                <w:color w:val="000000"/>
                <w:sz w:val="22"/>
                <w:szCs w:val="22"/>
              </w:rPr>
            </w:pPr>
            <w:r>
              <w:rPr>
                <w:rFonts w:ascii="Calibri" w:eastAsia="Calibri" w:hAnsi="Calibri" w:cs="Calibri"/>
                <w:sz w:val="22"/>
                <w:szCs w:val="22"/>
              </w:rPr>
              <w:t>Es l</w:t>
            </w:r>
            <w:r>
              <w:rPr>
                <w:rFonts w:ascii="Calibri" w:eastAsia="Calibri" w:hAnsi="Calibri" w:cs="Calibri"/>
                <w:color w:val="000000"/>
                <w:sz w:val="22"/>
                <w:szCs w:val="22"/>
              </w:rPr>
              <w:t xml:space="preserve">a medida en que los beneficios netos de la intervención continúan, o es probable que continúen. Incluye un examen de las capacidades financieras, económicas, sociales, ambientales e institucionales de los sistemas necesarios para sostener los beneficios netos a lo largo del tiempo. Incluye análisis de resiliencia, riesgos y posibles compensaciones. Dependiendo del momento de la evaluación, esto puede implicar analizar el flujo </w:t>
            </w:r>
            <w:r>
              <w:rPr>
                <w:rFonts w:ascii="Calibri" w:eastAsia="Calibri" w:hAnsi="Calibri" w:cs="Calibri"/>
                <w:color w:val="000000"/>
                <w:sz w:val="22"/>
                <w:szCs w:val="22"/>
              </w:rPr>
              <w:lastRenderedPageBreak/>
              <w:t>real de beneficios netos o estimar la probabilidad de que los beneficios netos continúen a mediano y largo plazo</w:t>
            </w:r>
          </w:p>
        </w:tc>
      </w:tr>
    </w:tbl>
    <w:p w14:paraId="07962A9C" w14:textId="77777777" w:rsidR="004C77C8" w:rsidRDefault="004C77C8">
      <w:pPr>
        <w:jc w:val="both"/>
        <w:rPr>
          <w:rFonts w:ascii="Calibri" w:eastAsia="Calibri" w:hAnsi="Calibri" w:cs="Calibri"/>
        </w:rPr>
      </w:pPr>
    </w:p>
    <w:p w14:paraId="07962A9D" w14:textId="77777777" w:rsidR="004C77C8" w:rsidRDefault="004C77C8">
      <w:pPr>
        <w:jc w:val="both"/>
        <w:rPr>
          <w:rFonts w:ascii="Calibri" w:eastAsia="Calibri" w:hAnsi="Calibri" w:cs="Calibri"/>
          <w:b/>
        </w:rPr>
      </w:pPr>
    </w:p>
    <w:p w14:paraId="07962A9E" w14:textId="77777777" w:rsidR="004C77C8" w:rsidRDefault="00A260A3">
      <w:pPr>
        <w:jc w:val="both"/>
        <w:rPr>
          <w:rFonts w:ascii="Calibri" w:eastAsia="Calibri" w:hAnsi="Calibri" w:cs="Calibri"/>
          <w:b/>
          <w:color w:val="CC0000"/>
        </w:rPr>
      </w:pPr>
      <w:r>
        <w:rPr>
          <w:rFonts w:ascii="Calibri" w:eastAsia="Calibri" w:hAnsi="Calibri" w:cs="Calibri"/>
          <w:b/>
          <w:color w:val="CC0000"/>
        </w:rPr>
        <w:t xml:space="preserve">Método de Evaluación: </w:t>
      </w:r>
    </w:p>
    <w:p w14:paraId="07962A9F" w14:textId="77777777" w:rsidR="004C77C8" w:rsidRDefault="004C77C8">
      <w:pPr>
        <w:jc w:val="both"/>
        <w:rPr>
          <w:rFonts w:ascii="Calibri" w:eastAsia="Calibri" w:hAnsi="Calibri" w:cs="Calibri"/>
          <w:b/>
        </w:rPr>
      </w:pPr>
    </w:p>
    <w:p w14:paraId="07962AA0" w14:textId="77777777" w:rsidR="004C77C8" w:rsidRDefault="00A260A3">
      <w:pPr>
        <w:jc w:val="both"/>
        <w:rPr>
          <w:rFonts w:ascii="Calibri" w:eastAsia="Calibri" w:hAnsi="Calibri" w:cs="Calibri"/>
        </w:rPr>
      </w:pPr>
      <w:r>
        <w:rPr>
          <w:rFonts w:ascii="Calibri" w:eastAsia="Calibri" w:hAnsi="Calibri" w:cs="Calibri"/>
        </w:rPr>
        <w:t xml:space="preserve">La evaluación se basará en un método mixto (cuantitativo y cualitativo). Los datos cuantitativos se recopilarán a través de una encuesta final de una muestra representativa de personas de las comunidades objetivo. La estrategia de muestreo será ______ </w:t>
      </w:r>
      <w:r>
        <w:rPr>
          <w:rFonts w:ascii="Calibri" w:eastAsia="Calibri" w:hAnsi="Calibri" w:cs="Calibri"/>
          <w:i/>
        </w:rPr>
        <w:t>(siempre debe exponerse la estrategia de muestreo y la racionalidad técnica detrás de ella)</w:t>
      </w:r>
      <w:r>
        <w:rPr>
          <w:rFonts w:ascii="Calibri" w:eastAsia="Calibri" w:hAnsi="Calibri" w:cs="Calibri"/>
        </w:rPr>
        <w:t>. El mismo cuestionario utilizado en la línea de base se utilizará para recopilar la línea final para garantizar la comparabilidad entre los conjuntos de datos. Finalmente, los datos recopilados durante la línea final se compararán con los datos de línea de base.</w:t>
      </w:r>
    </w:p>
    <w:p w14:paraId="07962AA1" w14:textId="77777777" w:rsidR="004C77C8" w:rsidRDefault="004C77C8">
      <w:pPr>
        <w:jc w:val="both"/>
        <w:rPr>
          <w:rFonts w:ascii="Calibri" w:eastAsia="Calibri" w:hAnsi="Calibri" w:cs="Calibri"/>
        </w:rPr>
      </w:pPr>
    </w:p>
    <w:p w14:paraId="07962AA2" w14:textId="77777777" w:rsidR="004C77C8" w:rsidRDefault="00A260A3">
      <w:pPr>
        <w:jc w:val="both"/>
        <w:rPr>
          <w:rFonts w:ascii="Calibri" w:eastAsia="Calibri" w:hAnsi="Calibri" w:cs="Calibri"/>
        </w:rPr>
      </w:pPr>
      <w:r>
        <w:rPr>
          <w:rFonts w:ascii="Calibri" w:eastAsia="Calibri" w:hAnsi="Calibri" w:cs="Calibri"/>
        </w:rPr>
        <w:t>Los datos cualitativos se recopilarán a través de discusiones de grupos focales (FGD) y entrevistas con informantes clave (KII). El equipo de evaluación, a través de los FGD y los KII, generará debates profundos y permitirá a los miembros de la comunidad expresar sus puntos de vista, experiencias y opiniones para explicar el "por qué" detrás del "qué".</w:t>
      </w:r>
    </w:p>
    <w:p w14:paraId="07962AA3" w14:textId="77777777" w:rsidR="004C77C8" w:rsidRDefault="004C77C8">
      <w:pPr>
        <w:jc w:val="both"/>
        <w:rPr>
          <w:rFonts w:ascii="Calibri" w:eastAsia="Calibri" w:hAnsi="Calibri" w:cs="Calibri"/>
        </w:rPr>
      </w:pPr>
    </w:p>
    <w:p w14:paraId="07962AA4" w14:textId="77777777" w:rsidR="004C77C8" w:rsidRDefault="00A260A3">
      <w:pPr>
        <w:jc w:val="both"/>
        <w:rPr>
          <w:rFonts w:ascii="Calibri" w:eastAsia="Calibri" w:hAnsi="Calibri" w:cs="Calibri"/>
        </w:rPr>
      </w:pPr>
      <w:r>
        <w:rPr>
          <w:rFonts w:ascii="Calibri" w:eastAsia="Calibri" w:hAnsi="Calibri" w:cs="Calibri"/>
        </w:rPr>
        <w:t>La evaluación final seguirá el siguiente proceso:</w:t>
      </w:r>
    </w:p>
    <w:p w14:paraId="07962AA5" w14:textId="77777777" w:rsidR="004C77C8" w:rsidRDefault="004C77C8">
      <w:pPr>
        <w:jc w:val="both"/>
        <w:rPr>
          <w:rFonts w:ascii="Calibri" w:eastAsia="Calibri" w:hAnsi="Calibri" w:cs="Calibri"/>
        </w:rPr>
      </w:pPr>
    </w:p>
    <w:p w14:paraId="07962AA6" w14:textId="77777777" w:rsidR="004C77C8" w:rsidRDefault="00A260A3">
      <w:pPr>
        <w:jc w:val="both"/>
        <w:rPr>
          <w:rFonts w:ascii="Calibri" w:eastAsia="Calibri" w:hAnsi="Calibri" w:cs="Calibri"/>
        </w:rPr>
      </w:pPr>
      <w:r>
        <w:rPr>
          <w:rFonts w:ascii="Calibri" w:eastAsia="Calibri" w:hAnsi="Calibri" w:cs="Calibri"/>
        </w:rPr>
        <w:t>♣ Revisión de escritorio (propuesta, DIP, plan MEAL, informe de línea de base, datos de seguimiento, informes periódicos, etc.)</w:t>
      </w:r>
    </w:p>
    <w:p w14:paraId="07962AA7" w14:textId="77777777" w:rsidR="004C77C8" w:rsidRDefault="00A260A3">
      <w:pPr>
        <w:jc w:val="both"/>
        <w:rPr>
          <w:rFonts w:ascii="Calibri" w:eastAsia="Calibri" w:hAnsi="Calibri" w:cs="Calibri"/>
        </w:rPr>
      </w:pPr>
      <w:r>
        <w:rPr>
          <w:rFonts w:ascii="Calibri" w:eastAsia="Calibri" w:hAnsi="Calibri" w:cs="Calibri"/>
        </w:rPr>
        <w:t>♣ Herramientas de recopilación de datos (Si se va a realizar la línea final como parte de la consultoría el instrumento debe ser exactamente igual al de la línea de base).</w:t>
      </w:r>
    </w:p>
    <w:p w14:paraId="07962AA8" w14:textId="77777777" w:rsidR="004C77C8" w:rsidRDefault="00A260A3">
      <w:pPr>
        <w:jc w:val="both"/>
        <w:rPr>
          <w:rFonts w:ascii="Calibri" w:eastAsia="Calibri" w:hAnsi="Calibri" w:cs="Calibri"/>
        </w:rPr>
      </w:pPr>
      <w:r>
        <w:rPr>
          <w:rFonts w:ascii="Calibri" w:eastAsia="Calibri" w:hAnsi="Calibri" w:cs="Calibri"/>
        </w:rPr>
        <w:t>♣ Toma de datos de campo (cuantitativos y cualitativos)</w:t>
      </w:r>
    </w:p>
    <w:p w14:paraId="07962AA9" w14:textId="77777777" w:rsidR="004C77C8" w:rsidRDefault="00A260A3">
      <w:pPr>
        <w:jc w:val="both"/>
        <w:rPr>
          <w:rFonts w:ascii="Calibri" w:eastAsia="Calibri" w:hAnsi="Calibri" w:cs="Calibri"/>
        </w:rPr>
      </w:pPr>
      <w:r>
        <w:rPr>
          <w:rFonts w:ascii="Calibri" w:eastAsia="Calibri" w:hAnsi="Calibri" w:cs="Calibri"/>
        </w:rPr>
        <w:t>♣ Procesamiento y análisis de datos</w:t>
      </w:r>
    </w:p>
    <w:p w14:paraId="07962AAA" w14:textId="77777777" w:rsidR="004C77C8" w:rsidRDefault="00A260A3">
      <w:pPr>
        <w:jc w:val="both"/>
        <w:rPr>
          <w:rFonts w:ascii="Calibri" w:eastAsia="Calibri" w:hAnsi="Calibri" w:cs="Calibri"/>
        </w:rPr>
      </w:pPr>
      <w:r>
        <w:rPr>
          <w:rFonts w:ascii="Calibri" w:eastAsia="Calibri" w:hAnsi="Calibri" w:cs="Calibri"/>
        </w:rPr>
        <w:t>♣ Intercambio de hallazgos clave</w:t>
      </w:r>
    </w:p>
    <w:p w14:paraId="07962AAB" w14:textId="77777777" w:rsidR="004C77C8" w:rsidRDefault="00A260A3">
      <w:pPr>
        <w:jc w:val="both"/>
        <w:rPr>
          <w:rFonts w:ascii="Calibri" w:eastAsia="Calibri" w:hAnsi="Calibri" w:cs="Calibri"/>
        </w:rPr>
      </w:pPr>
      <w:r>
        <w:rPr>
          <w:rFonts w:ascii="Calibri" w:eastAsia="Calibri" w:hAnsi="Calibri" w:cs="Calibri"/>
        </w:rPr>
        <w:t>♣ Redacción de informes (borrador y final).</w:t>
      </w:r>
    </w:p>
    <w:p w14:paraId="07962AAC" w14:textId="77777777" w:rsidR="004C77C8" w:rsidRDefault="004C77C8">
      <w:pPr>
        <w:jc w:val="both"/>
        <w:rPr>
          <w:rFonts w:ascii="Calibri" w:eastAsia="Calibri" w:hAnsi="Calibri" w:cs="Calibri"/>
        </w:rPr>
      </w:pPr>
    </w:p>
    <w:p w14:paraId="07962AAD" w14:textId="77777777" w:rsidR="004C77C8" w:rsidRDefault="00A260A3">
      <w:pPr>
        <w:jc w:val="both"/>
        <w:rPr>
          <w:rFonts w:ascii="Calibri" w:eastAsia="Calibri" w:hAnsi="Calibri" w:cs="Calibri"/>
          <w:b/>
          <w:color w:val="CC0000"/>
        </w:rPr>
      </w:pPr>
      <w:bookmarkStart w:id="0" w:name="_heading=h.gjdgxs" w:colFirst="0" w:colLast="0"/>
      <w:bookmarkEnd w:id="0"/>
      <w:r>
        <w:rPr>
          <w:rFonts w:ascii="Calibri" w:eastAsia="Calibri" w:hAnsi="Calibri" w:cs="Calibri"/>
          <w:b/>
          <w:color w:val="CC0000"/>
        </w:rPr>
        <w:t>Cronograma de la Evaluación:</w:t>
      </w:r>
    </w:p>
    <w:p w14:paraId="07962AAE" w14:textId="77777777" w:rsidR="004C77C8" w:rsidRDefault="004C77C8">
      <w:pPr>
        <w:jc w:val="both"/>
        <w:rPr>
          <w:rFonts w:ascii="Calibri" w:eastAsia="Calibri" w:hAnsi="Calibri" w:cs="Calibri"/>
        </w:rPr>
      </w:pPr>
    </w:p>
    <w:p w14:paraId="07962AAF" w14:textId="77777777" w:rsidR="004C77C8" w:rsidRDefault="00A260A3">
      <w:pPr>
        <w:jc w:val="both"/>
        <w:rPr>
          <w:rFonts w:ascii="Calibri" w:eastAsia="Calibri" w:hAnsi="Calibri" w:cs="Calibri"/>
        </w:rPr>
      </w:pPr>
      <w:r>
        <w:rPr>
          <w:rFonts w:ascii="Calibri" w:eastAsia="Calibri" w:hAnsi="Calibri" w:cs="Calibri"/>
        </w:rPr>
        <w:t>La evaluación final se realizará durante el último trimestre del proyecto.</w:t>
      </w:r>
    </w:p>
    <w:p w14:paraId="07962AB0" w14:textId="77777777" w:rsidR="004C77C8" w:rsidRDefault="004C77C8">
      <w:pPr>
        <w:jc w:val="both"/>
        <w:rPr>
          <w:rFonts w:ascii="Calibri" w:eastAsia="Calibri" w:hAnsi="Calibri" w:cs="Calibri"/>
        </w:rPr>
      </w:pPr>
    </w:p>
    <w:p w14:paraId="07962AB1" w14:textId="77777777" w:rsidR="004C77C8" w:rsidRDefault="00A260A3">
      <w:pPr>
        <w:jc w:val="both"/>
        <w:rPr>
          <w:rFonts w:ascii="Calibri" w:eastAsia="Calibri" w:hAnsi="Calibri" w:cs="Calibri"/>
          <w:b/>
          <w:color w:val="CC0000"/>
        </w:rPr>
      </w:pPr>
      <w:r>
        <w:rPr>
          <w:rFonts w:ascii="Calibri" w:eastAsia="Calibri" w:hAnsi="Calibri" w:cs="Calibri"/>
          <w:b/>
          <w:color w:val="CC0000"/>
        </w:rPr>
        <w:t>Plan de Socialización:</w:t>
      </w:r>
    </w:p>
    <w:p w14:paraId="07962AB2" w14:textId="77777777" w:rsidR="004C77C8" w:rsidRDefault="004C77C8">
      <w:pPr>
        <w:jc w:val="both"/>
        <w:rPr>
          <w:rFonts w:ascii="Calibri" w:eastAsia="Calibri" w:hAnsi="Calibri" w:cs="Calibri"/>
        </w:rPr>
      </w:pPr>
    </w:p>
    <w:p w14:paraId="07962AB3" w14:textId="77777777" w:rsidR="004C77C8" w:rsidRDefault="00A260A3">
      <w:pPr>
        <w:jc w:val="both"/>
        <w:rPr>
          <w:rFonts w:ascii="Calibri" w:eastAsia="Calibri" w:hAnsi="Calibri" w:cs="Calibri"/>
        </w:rPr>
      </w:pPr>
      <w:r>
        <w:rPr>
          <w:rFonts w:ascii="Calibri" w:eastAsia="Calibri" w:hAnsi="Calibri" w:cs="Calibri"/>
        </w:rPr>
        <w:t>Todos los hallazgos de la evaluación se comunicarán a las partes interesadas clave que incluyen: donantes, partes interesadas, socios, personal del proyecto y beneficiarios. Generalmente, además del reporte final y productos, se hacen sesiones de presentación (puede ser en persona o virtuales) de los resultados más relevantes.</w:t>
      </w:r>
    </w:p>
    <w:p w14:paraId="07962AB4" w14:textId="77777777" w:rsidR="004C77C8" w:rsidRDefault="004C77C8">
      <w:pPr>
        <w:jc w:val="both"/>
        <w:rPr>
          <w:rFonts w:ascii="Calibri" w:eastAsia="Calibri" w:hAnsi="Calibri" w:cs="Calibri"/>
        </w:rPr>
      </w:pPr>
    </w:p>
    <w:p w14:paraId="07962AB5" w14:textId="77777777" w:rsidR="004C77C8" w:rsidRDefault="00A260A3">
      <w:pPr>
        <w:jc w:val="both"/>
        <w:rPr>
          <w:rFonts w:ascii="Calibri" w:eastAsia="Calibri" w:hAnsi="Calibri" w:cs="Calibri"/>
          <w:color w:val="CC0000"/>
        </w:rPr>
      </w:pPr>
      <w:r>
        <w:rPr>
          <w:rFonts w:ascii="Calibri" w:eastAsia="Calibri" w:hAnsi="Calibri" w:cs="Calibri"/>
          <w:b/>
          <w:color w:val="CC0000"/>
        </w:rPr>
        <w:t>Perfil del Evaluador:</w:t>
      </w:r>
      <w:r>
        <w:rPr>
          <w:rFonts w:ascii="Calibri" w:eastAsia="Calibri" w:hAnsi="Calibri" w:cs="Calibri"/>
          <w:color w:val="CC0000"/>
        </w:rPr>
        <w:t xml:space="preserve"> </w:t>
      </w:r>
    </w:p>
    <w:p w14:paraId="07962AB6" w14:textId="77777777" w:rsidR="004C77C8" w:rsidRDefault="004C77C8">
      <w:pPr>
        <w:jc w:val="both"/>
        <w:rPr>
          <w:rFonts w:ascii="Calibri" w:eastAsia="Calibri" w:hAnsi="Calibri" w:cs="Calibri"/>
        </w:rPr>
      </w:pPr>
    </w:p>
    <w:p w14:paraId="07962AB7" w14:textId="77777777" w:rsidR="004C77C8" w:rsidRDefault="00A260A3">
      <w:pPr>
        <w:jc w:val="both"/>
        <w:rPr>
          <w:rFonts w:ascii="Calibri" w:eastAsia="Calibri" w:hAnsi="Calibri" w:cs="Calibri"/>
        </w:rPr>
      </w:pPr>
      <w:r>
        <w:rPr>
          <w:rFonts w:ascii="Calibri" w:eastAsia="Calibri" w:hAnsi="Calibri" w:cs="Calibri"/>
        </w:rPr>
        <w:t xml:space="preserve">La evaluación final será desarrollada por un evaluador externo </w:t>
      </w:r>
      <w:r>
        <w:rPr>
          <w:rFonts w:ascii="Calibri" w:eastAsia="Calibri" w:hAnsi="Calibri" w:cs="Calibri"/>
          <w:i/>
        </w:rPr>
        <w:t>(puede también ser interno dependiendo de los requerimientos del donantes y características del proyecto y/o financiamiento)</w:t>
      </w:r>
      <w:r>
        <w:rPr>
          <w:rFonts w:ascii="Calibri" w:eastAsia="Calibri" w:hAnsi="Calibri" w:cs="Calibri"/>
        </w:rPr>
        <w:t>. El evaluador principal debe cumplir con el siguiente perfil y experiencia: Nivel de estudios (generalmente se solicita al menos maestría en un campo relevante al sector de implementación, mínimo de tiempo de experiencia en evaluación de desarrollo internacional, preferiblemente en los sectores de implementación del proyecto; experiencia liderando evaluaciones similares; familiaridad trabajando con donantes del proyecto y sus marcos de gestión de proyectos y desempeño; habilidades de gestión, comunicación y administración; ha demostrado habilidades excepcionales de redacción de informes que enfatizan el flujo lógico y los análisis de objetivos, ha demostrado capacidad para lograr resultados y cumplir con los plazos en un entorno exigente, y experiencia laboral previa en el lugar de la implementación, competencia en los idiomas locales y extranjeros relevantes tanto para la recolección de datos de las localidades como para la organización evaluada y donantes.</w:t>
      </w:r>
    </w:p>
    <w:p w14:paraId="07962AB8" w14:textId="77777777" w:rsidR="004C77C8" w:rsidRDefault="004C77C8">
      <w:pPr>
        <w:jc w:val="both"/>
      </w:pPr>
    </w:p>
    <w:sectPr w:rsidR="004C77C8">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62AC2" w14:textId="77777777" w:rsidR="00332914" w:rsidRDefault="00A260A3">
      <w:r>
        <w:separator/>
      </w:r>
    </w:p>
  </w:endnote>
  <w:endnote w:type="continuationSeparator" w:id="0">
    <w:p w14:paraId="07962AC4" w14:textId="77777777" w:rsidR="00332914" w:rsidRDefault="00A26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dy CS)">
    <w:altName w:val="Times New Roman"/>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62ABB" w14:textId="77777777" w:rsidR="004C77C8" w:rsidRDefault="00A260A3">
    <w:pPr>
      <w:pBdr>
        <w:top w:val="nil"/>
        <w:left w:val="nil"/>
        <w:bottom w:val="nil"/>
        <w:right w:val="nil"/>
        <w:between w:val="nil"/>
      </w:pBdr>
      <w:tabs>
        <w:tab w:val="center" w:pos="4680"/>
        <w:tab w:val="right" w:pos="9360"/>
      </w:tabs>
      <w:rPr>
        <w:rFonts w:ascii="Calibri" w:eastAsia="Calibri" w:hAnsi="Calibri" w:cs="Calibri"/>
        <w:sz w:val="20"/>
        <w:szCs w:val="20"/>
      </w:rPr>
    </w:pPr>
    <w:r>
      <w:rPr>
        <w:rFonts w:ascii="Calibri" w:eastAsia="Calibri" w:hAnsi="Calibri" w:cs="Calibri"/>
        <w:sz w:val="20"/>
        <w:szCs w:val="20"/>
      </w:rPr>
      <w:t xml:space="preserve">FORMATO ENFOQUE EVALUATIVO Y PLAN RESUMIDO DE TRABAJO VERSIÓN BETA. Elaborado gracias al apoyo del área de MEAL del Programa </w:t>
    </w:r>
    <w:proofErr w:type="spellStart"/>
    <w:r>
      <w:rPr>
        <w:rFonts w:ascii="Calibri" w:eastAsia="Calibri" w:hAnsi="Calibri" w:cs="Calibri"/>
        <w:sz w:val="20"/>
        <w:szCs w:val="20"/>
      </w:rPr>
      <w:t>Empower</w:t>
    </w:r>
    <w:proofErr w:type="spellEnd"/>
    <w:r>
      <w:rPr>
        <w:rFonts w:ascii="Calibri" w:eastAsia="Calibri" w:hAnsi="Calibri" w:cs="Calibri"/>
        <w:sz w:val="20"/>
        <w:szCs w:val="20"/>
      </w:rPr>
      <w:t xml:space="preserve"> de CRS y al financiamiento de Caritas Polonia.</w:t>
    </w:r>
  </w:p>
  <w:p w14:paraId="07962ABC" w14:textId="77777777" w:rsidR="004C77C8" w:rsidRDefault="00A260A3">
    <w:pPr>
      <w:pBdr>
        <w:top w:val="nil"/>
        <w:left w:val="nil"/>
        <w:bottom w:val="nil"/>
        <w:right w:val="nil"/>
        <w:between w:val="nil"/>
      </w:pBdr>
      <w:tabs>
        <w:tab w:val="center" w:pos="4680"/>
        <w:tab w:val="right" w:pos="9360"/>
      </w:tabs>
      <w:rPr>
        <w:rFonts w:ascii="Calibri" w:eastAsia="Calibri" w:hAnsi="Calibri" w:cs="Calibri"/>
        <w:sz w:val="20"/>
        <w:szCs w:val="20"/>
      </w:rPr>
    </w:pPr>
    <w:r>
      <w:rPr>
        <w:rFonts w:ascii="Calibri" w:eastAsia="Calibri" w:hAnsi="Calibri" w:cs="Calibri"/>
        <w:sz w:val="20"/>
        <w:szCs w:val="20"/>
      </w:rPr>
      <w:t xml:space="preserve">Fecha de elaboración: Enero/ 2022. </w:t>
    </w:r>
  </w:p>
  <w:p w14:paraId="07962ABD" w14:textId="1ACE5266" w:rsidR="004C77C8" w:rsidRDefault="00A260A3">
    <w:pPr>
      <w:pBdr>
        <w:top w:val="nil"/>
        <w:left w:val="nil"/>
        <w:bottom w:val="nil"/>
        <w:right w:val="nil"/>
        <w:between w:val="nil"/>
      </w:pBdr>
      <w:tabs>
        <w:tab w:val="center" w:pos="4680"/>
        <w:tab w:val="right" w:pos="9360"/>
      </w:tabs>
      <w:jc w:val="right"/>
      <w:rPr>
        <w:rFonts w:ascii="Calibri" w:eastAsia="Calibri" w:hAnsi="Calibri" w:cs="Calibri"/>
        <w:color w:val="000000"/>
        <w:sz w:val="20"/>
        <w:szCs w:val="20"/>
      </w:rPr>
    </w:pPr>
    <w:r>
      <w:rPr>
        <w:rFonts w:ascii="Calibri" w:eastAsia="Calibri" w:hAnsi="Calibri" w:cs="Calibri"/>
        <w:color w:val="000000"/>
        <w:sz w:val="20"/>
        <w:szCs w:val="20"/>
      </w:rPr>
      <w:fldChar w:fldCharType="begin"/>
    </w:r>
    <w:r>
      <w:rPr>
        <w:rFonts w:ascii="Calibri" w:eastAsia="Calibri" w:hAnsi="Calibri" w:cs="Calibri"/>
        <w:color w:val="000000"/>
        <w:sz w:val="20"/>
        <w:szCs w:val="20"/>
      </w:rPr>
      <w:instrText>PAGE</w:instrText>
    </w:r>
    <w:r>
      <w:rPr>
        <w:rFonts w:ascii="Calibri" w:eastAsia="Calibri" w:hAnsi="Calibri" w:cs="Calibri"/>
        <w:color w:val="000000"/>
        <w:sz w:val="20"/>
        <w:szCs w:val="20"/>
      </w:rPr>
      <w:fldChar w:fldCharType="separate"/>
    </w:r>
    <w:r>
      <w:rPr>
        <w:rFonts w:ascii="Calibri" w:eastAsia="Calibri" w:hAnsi="Calibri" w:cs="Calibri"/>
        <w:noProof/>
        <w:color w:val="000000"/>
        <w:sz w:val="20"/>
        <w:szCs w:val="20"/>
      </w:rPr>
      <w:t>1</w:t>
    </w:r>
    <w:r>
      <w:rPr>
        <w:rFonts w:ascii="Calibri" w:eastAsia="Calibri" w:hAnsi="Calibri" w:cs="Calibri"/>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62ABE" w14:textId="77777777" w:rsidR="00332914" w:rsidRDefault="00A260A3">
      <w:r>
        <w:separator/>
      </w:r>
    </w:p>
  </w:footnote>
  <w:footnote w:type="continuationSeparator" w:id="0">
    <w:p w14:paraId="07962AC0" w14:textId="77777777" w:rsidR="00332914" w:rsidRDefault="00A260A3">
      <w:r>
        <w:continuationSeparator/>
      </w:r>
    </w:p>
  </w:footnote>
  <w:footnote w:id="1">
    <w:p w14:paraId="07962AC0" w14:textId="77777777" w:rsidR="004C77C8" w:rsidRPr="00A260A3" w:rsidRDefault="00A260A3">
      <w:pPr>
        <w:pBdr>
          <w:top w:val="nil"/>
          <w:left w:val="nil"/>
          <w:bottom w:val="nil"/>
          <w:right w:val="nil"/>
          <w:between w:val="nil"/>
        </w:pBdr>
        <w:rPr>
          <w:color w:val="000000"/>
          <w:sz w:val="20"/>
          <w:szCs w:val="20"/>
          <w:lang w:val="en-GB"/>
        </w:rPr>
      </w:pPr>
      <w:r>
        <w:rPr>
          <w:vertAlign w:val="superscript"/>
        </w:rPr>
        <w:footnoteRef/>
      </w:r>
      <w:r w:rsidRPr="00A260A3">
        <w:rPr>
          <w:color w:val="000000"/>
          <w:sz w:val="20"/>
          <w:szCs w:val="20"/>
          <w:lang w:val="en-GB"/>
        </w:rPr>
        <w:t xml:space="preserve"> </w:t>
      </w:r>
      <w:r w:rsidRPr="00A260A3">
        <w:rPr>
          <w:color w:val="000000"/>
          <w:sz w:val="16"/>
          <w:szCs w:val="16"/>
          <w:lang w:val="en-GB"/>
        </w:rPr>
        <w:t>Polastro, Ricardo, </w:t>
      </w:r>
      <w:r w:rsidRPr="00A260A3">
        <w:rPr>
          <w:i/>
          <w:color w:val="000000"/>
          <w:sz w:val="16"/>
          <w:szCs w:val="16"/>
          <w:lang w:val="en-GB"/>
        </w:rPr>
        <w:t xml:space="preserve">Real Time Evaluations: contributing to system-wide learning and accountability, </w:t>
      </w:r>
      <w:r w:rsidRPr="00A260A3">
        <w:rPr>
          <w:color w:val="000000"/>
          <w:sz w:val="16"/>
          <w:szCs w:val="16"/>
          <w:lang w:val="en-GB"/>
        </w:rPr>
        <w:t>Humanitarian Exchange #52, Octubre 2011.</w:t>
      </w:r>
    </w:p>
  </w:footnote>
  <w:footnote w:id="2">
    <w:p w14:paraId="07962AC1" w14:textId="77777777" w:rsidR="004C77C8" w:rsidRPr="00A260A3" w:rsidRDefault="00A260A3">
      <w:pPr>
        <w:pBdr>
          <w:top w:val="nil"/>
          <w:left w:val="nil"/>
          <w:bottom w:val="nil"/>
          <w:right w:val="nil"/>
          <w:between w:val="nil"/>
        </w:pBdr>
        <w:rPr>
          <w:color w:val="000000"/>
          <w:sz w:val="20"/>
          <w:szCs w:val="20"/>
          <w:lang w:val="en-GB"/>
        </w:rPr>
      </w:pPr>
      <w:r>
        <w:rPr>
          <w:vertAlign w:val="superscript"/>
        </w:rPr>
        <w:footnoteRef/>
      </w:r>
      <w:r w:rsidRPr="00A260A3">
        <w:rPr>
          <w:color w:val="000000"/>
          <w:sz w:val="20"/>
          <w:szCs w:val="20"/>
          <w:lang w:val="en-GB"/>
        </w:rPr>
        <w:t xml:space="preserve"> </w:t>
      </w:r>
      <w:r w:rsidRPr="00A260A3">
        <w:rPr>
          <w:color w:val="000000"/>
          <w:sz w:val="16"/>
          <w:szCs w:val="16"/>
          <w:lang w:val="en-GB"/>
        </w:rPr>
        <w:t xml:space="preserve">International Labour Organization – Evaluation Unit, </w:t>
      </w:r>
      <w:r w:rsidRPr="00A260A3">
        <w:rPr>
          <w:i/>
          <w:color w:val="000000"/>
          <w:sz w:val="16"/>
          <w:szCs w:val="16"/>
          <w:lang w:val="en-GB"/>
        </w:rPr>
        <w:t>Guide 2: Midterm Evaluations,</w:t>
      </w:r>
      <w:r w:rsidRPr="00A260A3">
        <w:rPr>
          <w:color w:val="000000"/>
          <w:sz w:val="16"/>
          <w:szCs w:val="16"/>
          <w:lang w:val="en-GB"/>
        </w:rPr>
        <w:t xml:space="preserve"> Enero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62ABA" w14:textId="77777777" w:rsidR="004C77C8" w:rsidRDefault="00A260A3">
    <w:pPr>
      <w:spacing w:after="160"/>
      <w:jc w:val="both"/>
    </w:pPr>
    <w:r>
      <w:rPr>
        <w:rFonts w:ascii="Calibri" w:eastAsia="Calibri" w:hAnsi="Calibri" w:cs="Calibri"/>
        <w:noProof/>
        <w:sz w:val="19"/>
        <w:szCs w:val="19"/>
        <w:highlight w:val="white"/>
      </w:rPr>
      <w:drawing>
        <wp:inline distT="114300" distB="114300" distL="114300" distR="114300" wp14:anchorId="07962ABE" wp14:editId="07962ABF">
          <wp:extent cx="1925579" cy="5953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25579" cy="59531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30DBC"/>
    <w:multiLevelType w:val="multilevel"/>
    <w:tmpl w:val="458096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8C2053F"/>
    <w:multiLevelType w:val="multilevel"/>
    <w:tmpl w:val="D24C2B08"/>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34388581">
    <w:abstractNumId w:val="0"/>
  </w:num>
  <w:num w:numId="2" w16cid:durableId="302272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7C8"/>
    <w:rsid w:val="00332914"/>
    <w:rsid w:val="004C77C8"/>
    <w:rsid w:val="00A03A56"/>
    <w:rsid w:val="00A260A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962A5D"/>
  <w15:docId w15:val="{4249A504-840A-4DD0-B531-ABB52223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1A0"/>
  </w:style>
  <w:style w:type="paragraph" w:styleId="Ttulo1">
    <w:name w:val="heading 1"/>
    <w:basedOn w:val="Normal"/>
    <w:link w:val="Ttulo1Car"/>
    <w:uiPriority w:val="9"/>
    <w:qFormat/>
    <w:rsid w:val="0063665F"/>
    <w:pPr>
      <w:widowControl w:val="0"/>
      <w:autoSpaceDE w:val="0"/>
      <w:autoSpaceDN w:val="0"/>
      <w:ind w:left="160"/>
      <w:outlineLvl w:val="0"/>
    </w:pPr>
    <w:rPr>
      <w:rFonts w:ascii="Calibri" w:eastAsia="Calibri" w:hAnsi="Calibri" w:cs="Calibri"/>
      <w:b/>
      <w:bCs/>
      <w:sz w:val="22"/>
      <w:szCs w:val="22"/>
      <w:lang w:bidi="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styleId="Hipervnculo">
    <w:name w:val="Hyperlink"/>
    <w:basedOn w:val="Fuentedeprrafopredeter"/>
    <w:uiPriority w:val="99"/>
    <w:unhideWhenUsed/>
    <w:rsid w:val="00AC51A0"/>
    <w:rPr>
      <w:color w:val="0000FF"/>
      <w:u w:val="single"/>
    </w:rPr>
  </w:style>
  <w:style w:type="paragraph" w:styleId="Textonotapie">
    <w:name w:val="footnote text"/>
    <w:aliases w:val="Footnote,Text,single space,footnote text,DSE note,Testo nota a piè di pagina Carattere,FOOTNOTES,fn,Footnote Text Char Char Char Char,Footnote Text1 Char Char,Footnote Text Char Char,single space Char1 Char,f,Footnote Text1"/>
    <w:basedOn w:val="Normal"/>
    <w:link w:val="TextonotapieCar"/>
    <w:uiPriority w:val="99"/>
    <w:unhideWhenUsed/>
    <w:qFormat/>
    <w:rsid w:val="008610CB"/>
    <w:rPr>
      <w:sz w:val="20"/>
      <w:szCs w:val="20"/>
    </w:rPr>
  </w:style>
  <w:style w:type="character" w:customStyle="1" w:styleId="TextonotapieCar">
    <w:name w:val="Texto nota pie Car"/>
    <w:aliases w:val="Footnote Car,Text Car,single space Car,footnote text Car,DSE note Car,Testo nota a piè di pagina Carattere Car,FOOTNOTES Car,fn Car,Footnote Text Char Char Char Char Car,Footnote Text1 Char Char Car,Footnote Text Char Char Car,f Car"/>
    <w:basedOn w:val="Fuentedeprrafopredeter"/>
    <w:link w:val="Textonotapie"/>
    <w:uiPriority w:val="99"/>
    <w:rsid w:val="008610CB"/>
    <w:rPr>
      <w:rFonts w:ascii="Times New Roman" w:eastAsia="Times New Roman" w:hAnsi="Times New Roman" w:cs="Times New Roman"/>
      <w:sz w:val="20"/>
      <w:szCs w:val="20"/>
    </w:rPr>
  </w:style>
  <w:style w:type="character" w:styleId="Refdenotaalpie">
    <w:name w:val="footnote reference"/>
    <w:aliases w:val="ftref,Footnotes refss,Footnote Reference1,ftref Car Car Car Car1 Car Car Car,ftref Char Car Char Car Char Car Car Char Car Car Car Car Car Car Car Car Car Car,BVI fnr Car,BVI fnr Car Car Car,BVI fnr Car Car,BVI fnr,Ref,de nota al pie"/>
    <w:basedOn w:val="Fuentedeprrafopredeter"/>
    <w:link w:val="ftrefCarCarCarCar1CarCar"/>
    <w:uiPriority w:val="99"/>
    <w:unhideWhenUsed/>
    <w:qFormat/>
    <w:rsid w:val="008610CB"/>
    <w:rPr>
      <w:vertAlign w:val="superscript"/>
    </w:rPr>
  </w:style>
  <w:style w:type="paragraph" w:styleId="Prrafodelista">
    <w:name w:val="List Paragraph"/>
    <w:aliases w:val="Premier,References,List Paragraph1,Liste couleur - Accent 11,Liste couleur - Accent 111,MCHIP_list paragraph,Graphic,List Paragraph indent,Body text,Bullets (ESP),Resume Title,List Paragraph_Table bullets,Heading3,Bullet List,FooterText"/>
    <w:basedOn w:val="Normal"/>
    <w:link w:val="PrrafodelistaCar"/>
    <w:uiPriority w:val="34"/>
    <w:qFormat/>
    <w:rsid w:val="00EF2AB2"/>
    <w:pPr>
      <w:spacing w:before="120" w:after="120"/>
      <w:ind w:left="720"/>
      <w:contextualSpacing/>
    </w:pPr>
  </w:style>
  <w:style w:type="character" w:customStyle="1" w:styleId="PrrafodelistaCar">
    <w:name w:val="Párrafo de lista Car"/>
    <w:aliases w:val="Premier Car,References Car,List Paragraph1 Car,Liste couleur - Accent 11 Car,Liste couleur - Accent 111 Car,MCHIP_list paragraph Car,Graphic Car,List Paragraph indent Car,Body text Car,Bullets (ESP) Car,Resume Title Car,Heading3 Car"/>
    <w:link w:val="Prrafodelista"/>
    <w:uiPriority w:val="34"/>
    <w:locked/>
    <w:rsid w:val="00EF2AB2"/>
    <w:rPr>
      <w:rFonts w:ascii="Times New Roman" w:eastAsia="Times New Roman" w:hAnsi="Times New Roman" w:cs="Times New Roman"/>
      <w:sz w:val="24"/>
      <w:szCs w:val="24"/>
    </w:rPr>
  </w:style>
  <w:style w:type="paragraph" w:customStyle="1" w:styleId="ftrefCarCarCarCar1CarCar">
    <w:name w:val="ftref Car Car Car Car1 Car Car"/>
    <w:aliases w:val="ftref Char Car Char Car Char Car Car Char Car Car Car Car Car Car Car Car Car,BVI fnr Char Car Char Car Char Car Car Char Car Car Car Car Car Car Car Car Car Car Car"/>
    <w:basedOn w:val="Normal"/>
    <w:link w:val="Refdenotaalpie"/>
    <w:uiPriority w:val="99"/>
    <w:rsid w:val="00EF2AB2"/>
    <w:pPr>
      <w:spacing w:after="160" w:line="240" w:lineRule="exact"/>
      <w:jc w:val="both"/>
    </w:pPr>
    <w:rPr>
      <w:rFonts w:asciiTheme="minorHAnsi" w:eastAsiaTheme="minorHAnsi" w:hAnsiTheme="minorHAnsi" w:cstheme="minorBidi"/>
      <w:sz w:val="22"/>
      <w:szCs w:val="22"/>
      <w:vertAlign w:val="superscript"/>
    </w:rPr>
  </w:style>
  <w:style w:type="table" w:styleId="Tablaconcuadrcula">
    <w:name w:val="Table Grid"/>
    <w:basedOn w:val="Tablanormal"/>
    <w:uiPriority w:val="39"/>
    <w:rsid w:val="00EF2A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s-alignment-element">
    <w:name w:val="ts-alignment-element"/>
    <w:basedOn w:val="Fuentedeprrafopredeter"/>
    <w:rsid w:val="00040095"/>
  </w:style>
  <w:style w:type="paragraph" w:styleId="HTMLconformatoprevio">
    <w:name w:val="HTML Preformatted"/>
    <w:basedOn w:val="Normal"/>
    <w:link w:val="HTMLconformatoprevioCar"/>
    <w:uiPriority w:val="99"/>
    <w:unhideWhenUsed/>
    <w:rsid w:val="00130D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HN" w:eastAsia="es-HN"/>
    </w:rPr>
  </w:style>
  <w:style w:type="character" w:customStyle="1" w:styleId="HTMLconformatoprevioCar">
    <w:name w:val="HTML con formato previo Car"/>
    <w:basedOn w:val="Fuentedeprrafopredeter"/>
    <w:link w:val="HTMLconformatoprevio"/>
    <w:uiPriority w:val="99"/>
    <w:rsid w:val="00130DE5"/>
    <w:rPr>
      <w:rFonts w:ascii="Courier New" w:eastAsia="Times New Roman" w:hAnsi="Courier New" w:cs="Courier New"/>
      <w:sz w:val="20"/>
      <w:szCs w:val="20"/>
      <w:lang w:val="es-HN" w:eastAsia="es-HN"/>
    </w:rPr>
  </w:style>
  <w:style w:type="character" w:styleId="Refdecomentario">
    <w:name w:val="annotation reference"/>
    <w:basedOn w:val="Fuentedeprrafopredeter"/>
    <w:uiPriority w:val="99"/>
    <w:unhideWhenUsed/>
    <w:rsid w:val="00D239D3"/>
    <w:rPr>
      <w:sz w:val="16"/>
      <w:szCs w:val="16"/>
    </w:rPr>
  </w:style>
  <w:style w:type="paragraph" w:styleId="Textocomentario">
    <w:name w:val="annotation text"/>
    <w:basedOn w:val="Normal"/>
    <w:link w:val="TextocomentarioCar"/>
    <w:uiPriority w:val="99"/>
    <w:unhideWhenUsed/>
    <w:rsid w:val="00D239D3"/>
    <w:rPr>
      <w:sz w:val="20"/>
      <w:szCs w:val="20"/>
    </w:rPr>
  </w:style>
  <w:style w:type="character" w:customStyle="1" w:styleId="TextocomentarioCar">
    <w:name w:val="Texto comentario Car"/>
    <w:basedOn w:val="Fuentedeprrafopredeter"/>
    <w:link w:val="Textocomentario"/>
    <w:uiPriority w:val="99"/>
    <w:rsid w:val="00D239D3"/>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239D3"/>
    <w:rPr>
      <w:b/>
      <w:bCs/>
    </w:rPr>
  </w:style>
  <w:style w:type="character" w:customStyle="1" w:styleId="AsuntodelcomentarioCar">
    <w:name w:val="Asunto del comentario Car"/>
    <w:basedOn w:val="TextocomentarioCar"/>
    <w:link w:val="Asuntodelcomentario"/>
    <w:uiPriority w:val="99"/>
    <w:semiHidden/>
    <w:rsid w:val="00D239D3"/>
    <w:rPr>
      <w:rFonts w:ascii="Times New Roman" w:eastAsia="Times New Roman" w:hAnsi="Times New Roman" w:cs="Times New Roman"/>
      <w:b/>
      <w:bCs/>
      <w:sz w:val="20"/>
      <w:szCs w:val="20"/>
    </w:rPr>
  </w:style>
  <w:style w:type="paragraph" w:styleId="Textodeglobo">
    <w:name w:val="Balloon Text"/>
    <w:basedOn w:val="Normal"/>
    <w:link w:val="TextodegloboCar"/>
    <w:uiPriority w:val="99"/>
    <w:semiHidden/>
    <w:unhideWhenUsed/>
    <w:rsid w:val="00D239D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9D3"/>
    <w:rPr>
      <w:rFonts w:ascii="Segoe UI" w:eastAsia="Times New Roman" w:hAnsi="Segoe UI" w:cs="Segoe UI"/>
      <w:sz w:val="18"/>
      <w:szCs w:val="18"/>
    </w:rPr>
  </w:style>
  <w:style w:type="paragraph" w:styleId="Encabezado">
    <w:name w:val="header"/>
    <w:basedOn w:val="Normal"/>
    <w:link w:val="EncabezadoCar"/>
    <w:uiPriority w:val="99"/>
    <w:unhideWhenUsed/>
    <w:rsid w:val="00AC6DDE"/>
    <w:pPr>
      <w:tabs>
        <w:tab w:val="center" w:pos="4680"/>
        <w:tab w:val="right" w:pos="9360"/>
      </w:tabs>
    </w:pPr>
  </w:style>
  <w:style w:type="character" w:customStyle="1" w:styleId="EncabezadoCar">
    <w:name w:val="Encabezado Car"/>
    <w:basedOn w:val="Fuentedeprrafopredeter"/>
    <w:link w:val="Encabezado"/>
    <w:uiPriority w:val="99"/>
    <w:rsid w:val="00AC6DDE"/>
    <w:rPr>
      <w:rFonts w:ascii="Times New Roman" w:eastAsia="Times New Roman" w:hAnsi="Times New Roman" w:cs="Times New Roman"/>
      <w:sz w:val="24"/>
      <w:szCs w:val="24"/>
    </w:rPr>
  </w:style>
  <w:style w:type="paragraph" w:styleId="Piedepgina">
    <w:name w:val="footer"/>
    <w:basedOn w:val="Normal"/>
    <w:link w:val="PiedepginaCar"/>
    <w:uiPriority w:val="99"/>
    <w:unhideWhenUsed/>
    <w:rsid w:val="00AC6DDE"/>
    <w:pPr>
      <w:tabs>
        <w:tab w:val="center" w:pos="4680"/>
        <w:tab w:val="right" w:pos="9360"/>
      </w:tabs>
    </w:pPr>
  </w:style>
  <w:style w:type="character" w:customStyle="1" w:styleId="PiedepginaCar">
    <w:name w:val="Pie de página Car"/>
    <w:basedOn w:val="Fuentedeprrafopredeter"/>
    <w:link w:val="Piedepgina"/>
    <w:uiPriority w:val="99"/>
    <w:rsid w:val="00AC6DDE"/>
    <w:rPr>
      <w:rFonts w:ascii="Times New Roman" w:eastAsia="Times New Roman" w:hAnsi="Times New Roman" w:cs="Times New Roman"/>
      <w:sz w:val="24"/>
      <w:szCs w:val="24"/>
    </w:rPr>
  </w:style>
  <w:style w:type="character" w:styleId="Mencionar">
    <w:name w:val="Mention"/>
    <w:basedOn w:val="Fuentedeprrafopredeter"/>
    <w:uiPriority w:val="99"/>
    <w:unhideWhenUsed/>
    <w:rsid w:val="00B16C23"/>
    <w:rPr>
      <w:color w:val="2B579A"/>
      <w:shd w:val="clear" w:color="auto" w:fill="E1DFDD"/>
    </w:rPr>
  </w:style>
  <w:style w:type="paragraph" w:styleId="Descripcin">
    <w:name w:val="caption"/>
    <w:basedOn w:val="Normal"/>
    <w:next w:val="Normal"/>
    <w:uiPriority w:val="35"/>
    <w:unhideWhenUsed/>
    <w:qFormat/>
    <w:rsid w:val="00BA65EA"/>
    <w:pPr>
      <w:spacing w:after="200"/>
    </w:pPr>
    <w:rPr>
      <w:i/>
      <w:iCs/>
      <w:color w:val="44546A" w:themeColor="text2"/>
      <w:sz w:val="18"/>
      <w:szCs w:val="18"/>
    </w:rPr>
  </w:style>
  <w:style w:type="paragraph" w:styleId="Sinespaciado">
    <w:name w:val="No Spacing"/>
    <w:uiPriority w:val="1"/>
    <w:qFormat/>
    <w:rsid w:val="002A77F7"/>
  </w:style>
  <w:style w:type="character" w:customStyle="1" w:styleId="Ttulo1Car">
    <w:name w:val="Título 1 Car"/>
    <w:basedOn w:val="Fuentedeprrafopredeter"/>
    <w:link w:val="Ttulo1"/>
    <w:uiPriority w:val="9"/>
    <w:rsid w:val="0063665F"/>
    <w:rPr>
      <w:rFonts w:ascii="Calibri" w:eastAsia="Calibri" w:hAnsi="Calibri" w:cs="Calibri"/>
      <w:b/>
      <w:bCs/>
      <w:lang w:bidi="en-US"/>
    </w:rPr>
  </w:style>
  <w:style w:type="paragraph" w:styleId="Textoindependiente">
    <w:name w:val="Body Text"/>
    <w:basedOn w:val="Normal"/>
    <w:link w:val="TextoindependienteCar"/>
    <w:uiPriority w:val="1"/>
    <w:unhideWhenUsed/>
    <w:qFormat/>
    <w:rsid w:val="0063665F"/>
    <w:pPr>
      <w:widowControl w:val="0"/>
      <w:autoSpaceDE w:val="0"/>
      <w:autoSpaceDN w:val="0"/>
      <w:ind w:left="443" w:hanging="283"/>
    </w:pPr>
    <w:rPr>
      <w:rFonts w:ascii="Calibri" w:eastAsia="Calibri" w:hAnsi="Calibri" w:cs="Calibri"/>
      <w:sz w:val="22"/>
      <w:szCs w:val="22"/>
      <w:lang w:bidi="en-US"/>
    </w:rPr>
  </w:style>
  <w:style w:type="character" w:customStyle="1" w:styleId="TextoindependienteCar">
    <w:name w:val="Texto independiente Car"/>
    <w:basedOn w:val="Fuentedeprrafopredeter"/>
    <w:link w:val="Textoindependiente"/>
    <w:uiPriority w:val="1"/>
    <w:rsid w:val="0063665F"/>
    <w:rPr>
      <w:rFonts w:ascii="Calibri" w:eastAsia="Calibri" w:hAnsi="Calibri" w:cs="Calibri"/>
      <w:lang w:bidi="en-US"/>
    </w:rPr>
  </w:style>
  <w:style w:type="paragraph" w:customStyle="1" w:styleId="TableParagraph">
    <w:name w:val="Table Paragraph"/>
    <w:basedOn w:val="Normal"/>
    <w:uiPriority w:val="1"/>
    <w:qFormat/>
    <w:rsid w:val="0063665F"/>
    <w:pPr>
      <w:widowControl w:val="0"/>
      <w:autoSpaceDE w:val="0"/>
      <w:autoSpaceDN w:val="0"/>
      <w:ind w:left="467" w:hanging="360"/>
    </w:pPr>
    <w:rPr>
      <w:rFonts w:ascii="Calibri Light" w:eastAsia="Calibri Light" w:hAnsi="Calibri Light" w:cs="Calibri Light"/>
      <w:sz w:val="22"/>
      <w:szCs w:val="22"/>
      <w:lang w:bidi="en-US"/>
    </w:rPr>
  </w:style>
  <w:style w:type="character" w:styleId="Mencinsinresolver">
    <w:name w:val="Unresolved Mention"/>
    <w:basedOn w:val="Fuentedeprrafopredeter"/>
    <w:uiPriority w:val="99"/>
    <w:semiHidden/>
    <w:unhideWhenUsed/>
    <w:rsid w:val="00E5627F"/>
    <w:rPr>
      <w:color w:val="605E5C"/>
      <w:shd w:val="clear" w:color="auto" w:fill="E1DFDD"/>
    </w:rPr>
  </w:style>
  <w:style w:type="paragraph" w:customStyle="1" w:styleId="paragraph">
    <w:name w:val="paragraph"/>
    <w:basedOn w:val="Normal"/>
    <w:rsid w:val="00AD1F6C"/>
    <w:pPr>
      <w:spacing w:before="100" w:beforeAutospacing="1" w:after="100" w:afterAutospacing="1"/>
    </w:pPr>
    <w:rPr>
      <w:lang w:val="es-MX"/>
    </w:rPr>
  </w:style>
  <w:style w:type="character" w:customStyle="1" w:styleId="normaltextrun">
    <w:name w:val="normaltextrun"/>
    <w:basedOn w:val="Fuentedeprrafopredeter"/>
    <w:rsid w:val="00AD1F6C"/>
  </w:style>
  <w:style w:type="character" w:customStyle="1" w:styleId="eop">
    <w:name w:val="eop"/>
    <w:basedOn w:val="Fuentedeprrafopredeter"/>
    <w:rsid w:val="00AD1F6C"/>
  </w:style>
  <w:style w:type="paragraph" w:customStyle="1" w:styleId="Char2">
    <w:name w:val="Char2"/>
    <w:basedOn w:val="Normal"/>
    <w:uiPriority w:val="99"/>
    <w:rsid w:val="00270A65"/>
    <w:pPr>
      <w:spacing w:after="160" w:line="240" w:lineRule="exact"/>
    </w:pPr>
    <w:rPr>
      <w:rFonts w:asciiTheme="minorHAnsi" w:eastAsiaTheme="minorHAnsi" w:hAnsiTheme="minorHAnsi"/>
      <w:sz w:val="22"/>
      <w:szCs w:val="22"/>
      <w:vertAlign w:val="superscript"/>
    </w:rPr>
  </w:style>
  <w:style w:type="paragraph" w:customStyle="1" w:styleId="CRSBodyCopy">
    <w:name w:val="CRS Body Copy"/>
    <w:qFormat/>
    <w:rsid w:val="006A216A"/>
    <w:pPr>
      <w:spacing w:line="240" w:lineRule="exact"/>
      <w:jc w:val="both"/>
    </w:pPr>
    <w:rPr>
      <w:rFonts w:cs="Times New Roman (Body CS)"/>
      <w:color w:val="000000" w:themeColor="text1"/>
      <w:sz w:val="19"/>
    </w:rPr>
  </w:style>
  <w:style w:type="paragraph" w:customStyle="1" w:styleId="Default">
    <w:name w:val="Default"/>
    <w:rsid w:val="008E4D6F"/>
    <w:pPr>
      <w:autoSpaceDE w:val="0"/>
      <w:autoSpaceDN w:val="0"/>
      <w:adjustRightInd w:val="0"/>
    </w:pPr>
    <w:rPr>
      <w:rFonts w:ascii="Gill Sans MT" w:hAnsi="Gill Sans MT" w:cs="Gill Sans MT"/>
      <w:color w:val="00000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2c1PM+SPI2AAzmWK8QM8mPabog==">AMUW2mUJ5WLf2tnhivCbvfysoxWTGfj74AdNSl2iluVI/BdlOu16XjOVbwtlHsvm4KdJKGkrErbb8DqttbciAjTGMiwYIOZ9F2rXhQ7JL2nPBjOiOT33s5h0KzVVb+ej58rjLXh1YVcM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1474</Words>
  <Characters>8110</Characters>
  <Application>Microsoft Office Word</Application>
  <DocSecurity>0</DocSecurity>
  <Lines>67</Lines>
  <Paragraphs>19</Paragraphs>
  <ScaleCrop>false</ScaleCrop>
  <Company/>
  <LinksUpToDate>false</LinksUpToDate>
  <CharactersWithSpaces>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Muoio, Veronica</dc:creator>
  <cp:lastModifiedBy>MARÍA ARAGÓN DOMÍNGUEZ</cp:lastModifiedBy>
  <cp:revision>3</cp:revision>
  <dcterms:created xsi:type="dcterms:W3CDTF">2022-01-19T16:26:00Z</dcterms:created>
  <dcterms:modified xsi:type="dcterms:W3CDTF">2022-06-30T01:44:00Z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0x010100177BC8B4BAAB854A963131341C8F5FC6</vt:lpwstr>
  </property>
</Properties>
</file>